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5348" w14:textId="77777777" w:rsidR="002F7796" w:rsidRDefault="002F7796" w:rsidP="004D47C7">
      <w:pPr>
        <w:jc w:val="center"/>
        <w:rPr>
          <w:rFonts w:ascii="Arial" w:hAnsi="Arial" w:cs="Arial"/>
          <w:b/>
          <w:sz w:val="20"/>
          <w:szCs w:val="20"/>
        </w:rPr>
      </w:pPr>
    </w:p>
    <w:p w14:paraId="2132DA46" w14:textId="2FA5D710" w:rsidR="002F7796" w:rsidRDefault="002F7796" w:rsidP="003B0424">
      <w:pPr>
        <w:rPr>
          <w:rFonts w:ascii="Arial" w:hAnsi="Arial" w:cs="Arial"/>
          <w:b/>
          <w:sz w:val="20"/>
          <w:szCs w:val="20"/>
        </w:rPr>
      </w:pPr>
      <w:r>
        <w:rPr>
          <w:rFonts w:ascii="Arial" w:hAnsi="Arial" w:cs="Arial"/>
          <w:b/>
          <w:sz w:val="20"/>
          <w:szCs w:val="20"/>
        </w:rPr>
        <w:t xml:space="preserve">This document is intended to provide grant </w:t>
      </w:r>
      <w:r w:rsidR="00307721">
        <w:rPr>
          <w:rFonts w:ascii="Arial" w:hAnsi="Arial" w:cs="Arial"/>
          <w:b/>
          <w:sz w:val="20"/>
          <w:szCs w:val="20"/>
        </w:rPr>
        <w:t xml:space="preserve">applicants </w:t>
      </w:r>
      <w:r>
        <w:rPr>
          <w:rFonts w:ascii="Arial" w:hAnsi="Arial" w:cs="Arial"/>
          <w:b/>
          <w:sz w:val="20"/>
          <w:szCs w:val="20"/>
        </w:rPr>
        <w:t xml:space="preserve"> with information about potential sources of non-federal match for grants administered by the U.S. Fish and Wildlife Service </w:t>
      </w:r>
      <w:r w:rsidR="003B0424">
        <w:rPr>
          <w:rFonts w:ascii="Arial" w:hAnsi="Arial" w:cs="Arial"/>
          <w:b/>
          <w:sz w:val="20"/>
          <w:szCs w:val="20"/>
        </w:rPr>
        <w:t xml:space="preserve">The </w:t>
      </w:r>
      <w:r>
        <w:rPr>
          <w:rFonts w:ascii="Arial" w:hAnsi="Arial" w:cs="Arial"/>
          <w:b/>
          <w:sz w:val="20"/>
          <w:szCs w:val="20"/>
        </w:rPr>
        <w:t>match sources listed below may not be allowable for all programs</w:t>
      </w:r>
      <w:r w:rsidR="004F7751">
        <w:rPr>
          <w:rFonts w:ascii="Arial" w:hAnsi="Arial" w:cs="Arial"/>
          <w:b/>
          <w:sz w:val="20"/>
          <w:szCs w:val="20"/>
        </w:rPr>
        <w:t>, and some grant programs have additional requirements for non-federal</w:t>
      </w:r>
      <w:r>
        <w:rPr>
          <w:rFonts w:ascii="Arial" w:hAnsi="Arial" w:cs="Arial"/>
          <w:b/>
          <w:sz w:val="20"/>
          <w:szCs w:val="20"/>
        </w:rPr>
        <w:t xml:space="preserve"> match</w:t>
      </w:r>
      <w:r w:rsidR="004F7751">
        <w:rPr>
          <w:rFonts w:ascii="Arial" w:hAnsi="Arial" w:cs="Arial"/>
          <w:b/>
          <w:sz w:val="20"/>
          <w:szCs w:val="20"/>
        </w:rPr>
        <w:t xml:space="preserve">.  For further information please </w:t>
      </w:r>
      <w:r>
        <w:rPr>
          <w:rFonts w:ascii="Arial" w:hAnsi="Arial" w:cs="Arial"/>
          <w:b/>
          <w:sz w:val="20"/>
          <w:szCs w:val="20"/>
        </w:rPr>
        <w:t xml:space="preserve">consult with the </w:t>
      </w:r>
      <w:r w:rsidR="004F7751">
        <w:rPr>
          <w:rFonts w:ascii="Arial" w:hAnsi="Arial" w:cs="Arial"/>
          <w:b/>
          <w:sz w:val="20"/>
          <w:szCs w:val="20"/>
        </w:rPr>
        <w:t xml:space="preserve">appropriate </w:t>
      </w:r>
      <w:r>
        <w:rPr>
          <w:rFonts w:ascii="Arial" w:hAnsi="Arial" w:cs="Arial"/>
          <w:b/>
          <w:sz w:val="20"/>
          <w:szCs w:val="20"/>
        </w:rPr>
        <w:t>USFWS grant management specialist</w:t>
      </w:r>
      <w:r w:rsidR="004F7751">
        <w:rPr>
          <w:rFonts w:ascii="Arial" w:hAnsi="Arial" w:cs="Arial"/>
          <w:b/>
          <w:sz w:val="20"/>
          <w:szCs w:val="20"/>
        </w:rPr>
        <w:t>.</w:t>
      </w:r>
      <w:r w:rsidR="00D13ED8">
        <w:rPr>
          <w:rFonts w:ascii="Arial" w:hAnsi="Arial" w:cs="Arial"/>
          <w:b/>
          <w:sz w:val="20"/>
          <w:szCs w:val="20"/>
        </w:rPr>
        <w:t xml:space="preserve">  </w:t>
      </w:r>
    </w:p>
    <w:p w14:paraId="36EC7C88" w14:textId="77777777" w:rsidR="002F7796" w:rsidRDefault="002F7796" w:rsidP="004D47C7">
      <w:pPr>
        <w:jc w:val="center"/>
        <w:rPr>
          <w:rFonts w:ascii="Arial" w:hAnsi="Arial" w:cs="Arial"/>
          <w:b/>
          <w:sz w:val="20"/>
          <w:szCs w:val="20"/>
        </w:rPr>
      </w:pPr>
    </w:p>
    <w:p w14:paraId="297243BA" w14:textId="77777777" w:rsidR="002C597B" w:rsidRPr="009D7379" w:rsidRDefault="004D47C7" w:rsidP="00FF70C2">
      <w:pPr>
        <w:jc w:val="center"/>
        <w:rPr>
          <w:rFonts w:ascii="Arial" w:hAnsi="Arial" w:cs="Arial"/>
          <w:b/>
        </w:rPr>
      </w:pPr>
      <w:r w:rsidRPr="009D7379">
        <w:rPr>
          <w:rFonts w:ascii="Arial" w:hAnsi="Arial" w:cs="Arial"/>
          <w:b/>
        </w:rPr>
        <w:t>T</w:t>
      </w:r>
      <w:r w:rsidR="002C597B" w:rsidRPr="009D7379">
        <w:rPr>
          <w:rFonts w:ascii="Arial" w:hAnsi="Arial" w:cs="Arial"/>
          <w:b/>
        </w:rPr>
        <w:t xml:space="preserve">ypes of Funds </w:t>
      </w:r>
      <w:r w:rsidR="00D2643C" w:rsidRPr="009D7379">
        <w:rPr>
          <w:rFonts w:ascii="Arial" w:hAnsi="Arial" w:cs="Arial"/>
          <w:b/>
        </w:rPr>
        <w:t>t</w:t>
      </w:r>
      <w:r w:rsidR="002C597B" w:rsidRPr="009D7379">
        <w:rPr>
          <w:rFonts w:ascii="Arial" w:hAnsi="Arial" w:cs="Arial"/>
          <w:b/>
        </w:rPr>
        <w:t>hat Cannot Be Used as Non</w:t>
      </w:r>
      <w:r w:rsidR="00D2643C" w:rsidRPr="009D7379">
        <w:rPr>
          <w:rFonts w:ascii="Arial" w:hAnsi="Arial" w:cs="Arial"/>
          <w:b/>
        </w:rPr>
        <w:t>-</w:t>
      </w:r>
      <w:r w:rsidR="007350E6" w:rsidRPr="009D7379">
        <w:rPr>
          <w:rFonts w:ascii="Arial" w:hAnsi="Arial" w:cs="Arial"/>
          <w:b/>
        </w:rPr>
        <w:t>F</w:t>
      </w:r>
      <w:r w:rsidR="002C597B" w:rsidRPr="009D7379">
        <w:rPr>
          <w:rFonts w:ascii="Arial" w:hAnsi="Arial" w:cs="Arial"/>
          <w:b/>
        </w:rPr>
        <w:t>ederal Match</w:t>
      </w:r>
    </w:p>
    <w:p w14:paraId="1F9CF3A4" w14:textId="77777777" w:rsidR="002F7796" w:rsidRDefault="002F7796" w:rsidP="004D47C7">
      <w:pPr>
        <w:jc w:val="center"/>
        <w:rPr>
          <w:rFonts w:ascii="Arial" w:hAnsi="Arial" w:cs="Arial"/>
          <w:b/>
          <w:sz w:val="20"/>
          <w:szCs w:val="20"/>
        </w:rPr>
      </w:pPr>
    </w:p>
    <w:p w14:paraId="633B8F7A" w14:textId="77777777" w:rsidR="00E31340" w:rsidRPr="00E31340" w:rsidRDefault="00510C91" w:rsidP="002C597B">
      <w:pPr>
        <w:rPr>
          <w:rFonts w:ascii="Arial" w:hAnsi="Arial" w:cs="Arial"/>
          <w:b/>
          <w:sz w:val="20"/>
          <w:szCs w:val="20"/>
        </w:rPr>
      </w:pPr>
      <w:r>
        <w:rPr>
          <w:rFonts w:ascii="Arial" w:hAnsi="Arial" w:cs="Arial"/>
          <w:b/>
          <w:sz w:val="20"/>
          <w:szCs w:val="20"/>
        </w:rPr>
        <w:pict w14:anchorId="2BC9DACE">
          <v:rect id="_x0000_i1025" style="width:0;height:1.5pt" o:hralign="center" o:hrstd="t" o:hr="t" fillcolor="#aca899" stroked="f"/>
        </w:pict>
      </w:r>
    </w:p>
    <w:p w14:paraId="7EFC1E4C" w14:textId="77777777" w:rsidR="002C597B" w:rsidRPr="00390537" w:rsidRDefault="002C597B" w:rsidP="002C597B">
      <w:pPr>
        <w:numPr>
          <w:ilvl w:val="0"/>
          <w:numId w:val="3"/>
        </w:numPr>
        <w:rPr>
          <w:rFonts w:ascii="Arial" w:hAnsi="Arial" w:cs="Arial"/>
          <w:sz w:val="20"/>
          <w:szCs w:val="20"/>
        </w:rPr>
      </w:pPr>
      <w:r w:rsidRPr="00390537">
        <w:rPr>
          <w:rFonts w:ascii="Arial" w:hAnsi="Arial" w:cs="Arial"/>
          <w:b/>
          <w:sz w:val="20"/>
          <w:szCs w:val="20"/>
        </w:rPr>
        <w:t>ANY funding from a federal source.</w:t>
      </w:r>
    </w:p>
    <w:p w14:paraId="292347CA" w14:textId="77777777" w:rsidR="002C597B" w:rsidRPr="00390537" w:rsidRDefault="002C597B" w:rsidP="002C597B">
      <w:pPr>
        <w:numPr>
          <w:ilvl w:val="0"/>
          <w:numId w:val="3"/>
        </w:numPr>
        <w:rPr>
          <w:rFonts w:ascii="Arial" w:hAnsi="Arial" w:cs="Arial"/>
          <w:b/>
          <w:sz w:val="20"/>
          <w:szCs w:val="20"/>
        </w:rPr>
      </w:pPr>
      <w:r w:rsidRPr="00390537">
        <w:rPr>
          <w:rFonts w:ascii="Arial" w:hAnsi="Arial" w:cs="Arial"/>
          <w:b/>
          <w:sz w:val="20"/>
          <w:szCs w:val="20"/>
        </w:rPr>
        <w:t xml:space="preserve">ANY mitigation </w:t>
      </w:r>
      <w:r w:rsidR="004442A8">
        <w:rPr>
          <w:rFonts w:ascii="Arial" w:hAnsi="Arial" w:cs="Arial"/>
          <w:b/>
          <w:sz w:val="20"/>
          <w:szCs w:val="20"/>
        </w:rPr>
        <w:t xml:space="preserve">(money or land) </w:t>
      </w:r>
      <w:r w:rsidRPr="00390537">
        <w:rPr>
          <w:rFonts w:ascii="Arial" w:hAnsi="Arial" w:cs="Arial"/>
          <w:b/>
          <w:sz w:val="20"/>
          <w:szCs w:val="20"/>
        </w:rPr>
        <w:t>required through federal law.</w:t>
      </w:r>
    </w:p>
    <w:p w14:paraId="4985E5BA" w14:textId="677BF6A9" w:rsidR="002C597B" w:rsidRPr="003F3C42" w:rsidRDefault="003B0424" w:rsidP="003F3C42">
      <w:pPr>
        <w:numPr>
          <w:ilvl w:val="0"/>
          <w:numId w:val="3"/>
        </w:numPr>
        <w:rPr>
          <w:rFonts w:ascii="Arial" w:hAnsi="Arial" w:cs="Arial"/>
          <w:sz w:val="20"/>
          <w:szCs w:val="20"/>
        </w:rPr>
      </w:pPr>
      <w:r>
        <w:rPr>
          <w:rFonts w:ascii="Arial" w:hAnsi="Arial" w:cs="Arial"/>
          <w:b/>
          <w:sz w:val="20"/>
          <w:szCs w:val="20"/>
        </w:rPr>
        <w:t>Any type of advertising for a</w:t>
      </w:r>
      <w:r w:rsidR="002C597B" w:rsidRPr="00390537">
        <w:rPr>
          <w:rFonts w:ascii="Arial" w:hAnsi="Arial" w:cs="Arial"/>
          <w:b/>
          <w:sz w:val="20"/>
          <w:szCs w:val="20"/>
        </w:rPr>
        <w:t xml:space="preserve"> </w:t>
      </w:r>
      <w:r w:rsidR="003F3C42">
        <w:rPr>
          <w:rFonts w:ascii="Arial" w:hAnsi="Arial" w:cs="Arial"/>
          <w:b/>
          <w:sz w:val="20"/>
          <w:szCs w:val="20"/>
        </w:rPr>
        <w:t>fish and game agency</w:t>
      </w:r>
      <w:r w:rsidR="002C597B" w:rsidRPr="00390537">
        <w:rPr>
          <w:rFonts w:ascii="Arial" w:hAnsi="Arial" w:cs="Arial"/>
          <w:b/>
          <w:sz w:val="20"/>
          <w:szCs w:val="20"/>
        </w:rPr>
        <w:t>:</w:t>
      </w:r>
      <w:r>
        <w:rPr>
          <w:rFonts w:ascii="Arial" w:hAnsi="Arial" w:cs="Arial"/>
          <w:sz w:val="20"/>
          <w:szCs w:val="20"/>
        </w:rPr>
        <w:t xml:space="preserve"> An agency</w:t>
      </w:r>
      <w:r w:rsidR="002C597B" w:rsidRPr="00390537">
        <w:rPr>
          <w:rFonts w:ascii="Arial" w:hAnsi="Arial" w:cs="Arial"/>
          <w:sz w:val="20"/>
          <w:szCs w:val="20"/>
        </w:rPr>
        <w:t xml:space="preserve"> </w:t>
      </w:r>
      <w:r w:rsidR="00D2643C" w:rsidRPr="00390537">
        <w:rPr>
          <w:rFonts w:ascii="Arial" w:hAnsi="Arial" w:cs="Arial"/>
          <w:sz w:val="20"/>
          <w:szCs w:val="20"/>
        </w:rPr>
        <w:t>cannot promote itself and use the promotion effort or items</w:t>
      </w:r>
      <w:r w:rsidR="002C597B" w:rsidRPr="00390537">
        <w:rPr>
          <w:rFonts w:ascii="Arial" w:hAnsi="Arial" w:cs="Arial"/>
          <w:sz w:val="20"/>
          <w:szCs w:val="20"/>
        </w:rPr>
        <w:t xml:space="preserve"> as</w:t>
      </w:r>
      <w:r w:rsidR="00D2643C" w:rsidRPr="00390537">
        <w:rPr>
          <w:rFonts w:ascii="Arial" w:hAnsi="Arial" w:cs="Arial"/>
          <w:sz w:val="20"/>
          <w:szCs w:val="20"/>
        </w:rPr>
        <w:t xml:space="preserve"> non-federal match. However,</w:t>
      </w:r>
      <w:r w:rsidR="002C597B" w:rsidRPr="00390537">
        <w:rPr>
          <w:rFonts w:ascii="Arial" w:hAnsi="Arial" w:cs="Arial"/>
          <w:sz w:val="20"/>
          <w:szCs w:val="20"/>
        </w:rPr>
        <w:t xml:space="preserve"> </w:t>
      </w:r>
      <w:r w:rsidR="003F3C42">
        <w:rPr>
          <w:rFonts w:ascii="Arial" w:hAnsi="Arial" w:cs="Arial"/>
          <w:sz w:val="20"/>
          <w:szCs w:val="20"/>
        </w:rPr>
        <w:t>the State</w:t>
      </w:r>
      <w:r w:rsidR="002C597B" w:rsidRPr="00390537">
        <w:rPr>
          <w:rFonts w:ascii="Arial" w:hAnsi="Arial" w:cs="Arial"/>
          <w:sz w:val="20"/>
          <w:szCs w:val="20"/>
        </w:rPr>
        <w:t xml:space="preserve"> may provide information on progra</w:t>
      </w:r>
      <w:r w:rsidR="00D2643C" w:rsidRPr="00390537">
        <w:rPr>
          <w:rFonts w:ascii="Arial" w:hAnsi="Arial" w:cs="Arial"/>
          <w:sz w:val="20"/>
          <w:szCs w:val="20"/>
        </w:rPr>
        <w:t>ms it offers to the public or</w:t>
      </w:r>
      <w:r w:rsidR="003F3C42">
        <w:rPr>
          <w:rFonts w:ascii="Arial" w:hAnsi="Arial" w:cs="Arial"/>
          <w:sz w:val="20"/>
          <w:szCs w:val="20"/>
        </w:rPr>
        <w:t xml:space="preserve"> explain programs</w:t>
      </w:r>
      <w:r w:rsidR="00D2643C" w:rsidRPr="00390537">
        <w:rPr>
          <w:rFonts w:ascii="Arial" w:hAnsi="Arial" w:cs="Arial"/>
          <w:sz w:val="20"/>
          <w:szCs w:val="20"/>
        </w:rPr>
        <w:t xml:space="preserve"> run by the Department</w:t>
      </w:r>
      <w:r w:rsidR="002C597B" w:rsidRPr="00390537">
        <w:rPr>
          <w:rFonts w:ascii="Arial" w:hAnsi="Arial" w:cs="Arial"/>
          <w:sz w:val="20"/>
          <w:szCs w:val="20"/>
        </w:rPr>
        <w:t xml:space="preserve">. </w:t>
      </w:r>
    </w:p>
    <w:p w14:paraId="30CAE624" w14:textId="77777777" w:rsidR="005C3AC7" w:rsidRDefault="005C3AC7" w:rsidP="007350E6">
      <w:pPr>
        <w:rPr>
          <w:rFonts w:ascii="Arial" w:hAnsi="Arial" w:cs="Arial"/>
          <w:b/>
          <w:sz w:val="20"/>
          <w:szCs w:val="20"/>
        </w:rPr>
      </w:pPr>
    </w:p>
    <w:p w14:paraId="72EBB72F" w14:textId="77777777" w:rsidR="005C3AC7" w:rsidRDefault="005C3AC7" w:rsidP="007350E6">
      <w:pPr>
        <w:rPr>
          <w:rFonts w:ascii="Arial" w:hAnsi="Arial" w:cs="Arial"/>
          <w:b/>
          <w:sz w:val="20"/>
          <w:szCs w:val="20"/>
        </w:rPr>
      </w:pPr>
    </w:p>
    <w:p w14:paraId="57DF8A8C" w14:textId="77777777" w:rsidR="00BB78F8" w:rsidRPr="009D7379" w:rsidRDefault="00652481" w:rsidP="00FF70C2">
      <w:pPr>
        <w:jc w:val="center"/>
        <w:rPr>
          <w:rFonts w:ascii="Arial" w:hAnsi="Arial" w:cs="Arial"/>
          <w:b/>
        </w:rPr>
      </w:pPr>
      <w:r w:rsidRPr="009D7379">
        <w:rPr>
          <w:rFonts w:ascii="Arial" w:hAnsi="Arial" w:cs="Arial"/>
          <w:b/>
        </w:rPr>
        <w:t>Basic Requirements for</w:t>
      </w:r>
      <w:r w:rsidR="007350E6" w:rsidRPr="009D7379">
        <w:rPr>
          <w:rFonts w:ascii="Arial" w:hAnsi="Arial" w:cs="Arial"/>
          <w:b/>
        </w:rPr>
        <w:t xml:space="preserve"> </w:t>
      </w:r>
      <w:r w:rsidR="007D5A1B" w:rsidRPr="009D7379">
        <w:rPr>
          <w:rFonts w:ascii="Arial" w:hAnsi="Arial" w:cs="Arial"/>
          <w:b/>
        </w:rPr>
        <w:t>N</w:t>
      </w:r>
      <w:r w:rsidR="007350E6" w:rsidRPr="009D7379">
        <w:rPr>
          <w:rFonts w:ascii="Arial" w:hAnsi="Arial" w:cs="Arial"/>
          <w:b/>
        </w:rPr>
        <w:t>on-</w:t>
      </w:r>
      <w:r w:rsidR="007D5A1B" w:rsidRPr="009D7379">
        <w:rPr>
          <w:rFonts w:ascii="Arial" w:hAnsi="Arial" w:cs="Arial"/>
          <w:b/>
        </w:rPr>
        <w:t>Federal M</w:t>
      </w:r>
      <w:r w:rsidR="007350E6" w:rsidRPr="009D7379">
        <w:rPr>
          <w:rFonts w:ascii="Arial" w:hAnsi="Arial" w:cs="Arial"/>
          <w:b/>
        </w:rPr>
        <w:t>atch</w:t>
      </w:r>
    </w:p>
    <w:p w14:paraId="35D2FC18" w14:textId="77777777" w:rsidR="005C3AC7" w:rsidRPr="005C3AC7" w:rsidRDefault="00510C91" w:rsidP="007350E6">
      <w:pPr>
        <w:rPr>
          <w:rFonts w:ascii="Arial" w:hAnsi="Arial" w:cs="Arial"/>
          <w:b/>
          <w:sz w:val="20"/>
          <w:szCs w:val="20"/>
        </w:rPr>
      </w:pPr>
      <w:r>
        <w:rPr>
          <w:rFonts w:ascii="Arial" w:hAnsi="Arial" w:cs="Arial"/>
          <w:b/>
          <w:sz w:val="20"/>
          <w:szCs w:val="20"/>
        </w:rPr>
        <w:pict w14:anchorId="79DBDAF0">
          <v:rect id="_x0000_i1026" style="width:0;height:1.5pt" o:hralign="center" o:hrstd="t" o:hr="t" fillcolor="#aca899" stroked="f"/>
        </w:pict>
      </w:r>
    </w:p>
    <w:p w14:paraId="344654F1" w14:textId="1E7B68DD" w:rsidR="00652481" w:rsidRPr="00241098" w:rsidRDefault="007350E6" w:rsidP="00241098">
      <w:pPr>
        <w:rPr>
          <w:rFonts w:ascii="Arial" w:hAnsi="Arial" w:cs="Arial"/>
          <w:b/>
          <w:sz w:val="20"/>
          <w:szCs w:val="20"/>
        </w:rPr>
      </w:pPr>
      <w:r w:rsidRPr="00390537">
        <w:rPr>
          <w:rFonts w:ascii="Arial" w:hAnsi="Arial" w:cs="Arial"/>
          <w:sz w:val="20"/>
          <w:szCs w:val="20"/>
        </w:rPr>
        <w:t xml:space="preserve">Whatever is deemed “necessary and reasonable” to achieve the objectives of the grant and/or to put together or implement a plan can be eligible as non-federal match. The cost assigned must adhere to the </w:t>
      </w:r>
      <w:r w:rsidRPr="00390537">
        <w:rPr>
          <w:rFonts w:ascii="Arial" w:hAnsi="Arial" w:cs="Arial"/>
          <w:b/>
          <w:sz w:val="20"/>
          <w:szCs w:val="20"/>
        </w:rPr>
        <w:t xml:space="preserve">Cost Principles </w:t>
      </w:r>
      <w:r w:rsidRPr="00390537">
        <w:rPr>
          <w:rFonts w:ascii="Arial" w:hAnsi="Arial" w:cs="Arial"/>
          <w:sz w:val="20"/>
          <w:szCs w:val="20"/>
        </w:rPr>
        <w:t>found in</w:t>
      </w:r>
      <w:r w:rsidRPr="00390537">
        <w:rPr>
          <w:rFonts w:ascii="Arial" w:hAnsi="Arial" w:cs="Arial"/>
          <w:b/>
          <w:sz w:val="20"/>
          <w:szCs w:val="20"/>
        </w:rPr>
        <w:t xml:space="preserve"> </w:t>
      </w:r>
      <w:r w:rsidR="003F3C42">
        <w:rPr>
          <w:rFonts w:ascii="Arial" w:hAnsi="Arial" w:cs="Arial"/>
          <w:b/>
          <w:sz w:val="20"/>
          <w:szCs w:val="20"/>
        </w:rPr>
        <w:t xml:space="preserve">2 CFR </w:t>
      </w:r>
      <w:r w:rsidR="00241098">
        <w:rPr>
          <w:rFonts w:ascii="Arial" w:hAnsi="Arial" w:cs="Arial"/>
          <w:b/>
          <w:sz w:val="20"/>
          <w:szCs w:val="20"/>
        </w:rPr>
        <w:t>200</w:t>
      </w:r>
      <w:r w:rsidRPr="00390537">
        <w:rPr>
          <w:rFonts w:ascii="Arial" w:hAnsi="Arial" w:cs="Arial"/>
          <w:sz w:val="20"/>
          <w:szCs w:val="20"/>
        </w:rPr>
        <w:t xml:space="preserve">. </w:t>
      </w:r>
    </w:p>
    <w:p w14:paraId="09357121" w14:textId="77777777" w:rsidR="00806AF2" w:rsidRDefault="00806AF2" w:rsidP="00B222B7">
      <w:pPr>
        <w:autoSpaceDE w:val="0"/>
        <w:autoSpaceDN w:val="0"/>
        <w:adjustRightInd w:val="0"/>
        <w:rPr>
          <w:rFonts w:ascii="Arial" w:hAnsi="Arial" w:cs="Arial"/>
          <w:sz w:val="20"/>
          <w:szCs w:val="20"/>
        </w:rPr>
      </w:pPr>
    </w:p>
    <w:p w14:paraId="6241AEB7" w14:textId="77777777" w:rsidR="00806AF2" w:rsidRPr="009D7379" w:rsidRDefault="00806AF2" w:rsidP="009D7379">
      <w:pPr>
        <w:jc w:val="center"/>
        <w:rPr>
          <w:rFonts w:ascii="Arial" w:hAnsi="Arial" w:cs="Arial"/>
          <w:b/>
        </w:rPr>
      </w:pPr>
      <w:r w:rsidRPr="009D7379">
        <w:rPr>
          <w:rFonts w:ascii="Arial" w:hAnsi="Arial" w:cs="Arial"/>
          <w:b/>
        </w:rPr>
        <w:t>Non-Federal Match Sources</w:t>
      </w:r>
      <w:r w:rsidR="0052348C" w:rsidRPr="009D7379">
        <w:rPr>
          <w:rFonts w:ascii="Arial" w:hAnsi="Arial" w:cs="Arial"/>
          <w:b/>
        </w:rPr>
        <w:t xml:space="preserve"> </w:t>
      </w:r>
    </w:p>
    <w:p w14:paraId="0CD8975F" w14:textId="77777777" w:rsidR="00806AF2" w:rsidRPr="005C3AC7" w:rsidRDefault="00510C91" w:rsidP="00806AF2">
      <w:pPr>
        <w:jc w:val="center"/>
        <w:rPr>
          <w:rFonts w:ascii="Arial" w:hAnsi="Arial" w:cs="Arial"/>
          <w:b/>
          <w:sz w:val="20"/>
          <w:szCs w:val="20"/>
        </w:rPr>
      </w:pPr>
      <w:r>
        <w:rPr>
          <w:rFonts w:ascii="Arial" w:hAnsi="Arial" w:cs="Arial"/>
          <w:b/>
          <w:sz w:val="20"/>
          <w:szCs w:val="20"/>
        </w:rPr>
        <w:pict w14:anchorId="026B1BAF">
          <v:rect id="_x0000_i1027" style="width:0;height:1.5pt" o:hralign="center" o:hrstd="t" o:hr="t" fillcolor="#aca899" stroked="f"/>
        </w:pict>
      </w:r>
    </w:p>
    <w:p w14:paraId="6C33D8C6" w14:textId="77777777" w:rsidR="00166045" w:rsidRPr="00802277" w:rsidRDefault="00166045" w:rsidP="00806AF2">
      <w:pPr>
        <w:numPr>
          <w:ilvl w:val="0"/>
          <w:numId w:val="1"/>
        </w:numPr>
        <w:rPr>
          <w:rFonts w:ascii="Arial" w:hAnsi="Arial" w:cs="Arial"/>
          <w:b/>
          <w:sz w:val="20"/>
          <w:szCs w:val="20"/>
        </w:rPr>
      </w:pPr>
      <w:r w:rsidRPr="00166045">
        <w:rPr>
          <w:rFonts w:ascii="Arial" w:hAnsi="Arial" w:cs="Arial"/>
          <w:b/>
          <w:sz w:val="20"/>
          <w:szCs w:val="20"/>
        </w:rPr>
        <w:t>B</w:t>
      </w:r>
      <w:r w:rsidR="00802277">
        <w:rPr>
          <w:rFonts w:ascii="Arial" w:hAnsi="Arial" w:cs="Arial"/>
          <w:b/>
          <w:sz w:val="20"/>
          <w:szCs w:val="20"/>
        </w:rPr>
        <w:t xml:space="preserve">onds, Fees, or Initiative </w:t>
      </w:r>
      <w:r w:rsidRPr="00166045">
        <w:rPr>
          <w:rFonts w:ascii="Arial" w:hAnsi="Arial" w:cs="Arial"/>
          <w:b/>
          <w:sz w:val="20"/>
          <w:szCs w:val="20"/>
        </w:rPr>
        <w:t xml:space="preserve">Funds:  </w:t>
      </w:r>
      <w:r>
        <w:rPr>
          <w:rFonts w:ascii="Arial" w:hAnsi="Arial" w:cs="Arial"/>
          <w:sz w:val="20"/>
          <w:szCs w:val="20"/>
        </w:rPr>
        <w:t>State</w:t>
      </w:r>
      <w:r w:rsidR="00802277">
        <w:rPr>
          <w:rFonts w:ascii="Arial" w:hAnsi="Arial" w:cs="Arial"/>
          <w:sz w:val="20"/>
          <w:szCs w:val="20"/>
        </w:rPr>
        <w:t xml:space="preserve"> or local</w:t>
      </w:r>
      <w:r>
        <w:rPr>
          <w:rFonts w:ascii="Arial" w:hAnsi="Arial" w:cs="Arial"/>
          <w:sz w:val="20"/>
          <w:szCs w:val="20"/>
        </w:rPr>
        <w:t xml:space="preserve"> bond</w:t>
      </w:r>
      <w:r w:rsidR="00802277">
        <w:rPr>
          <w:rFonts w:ascii="Arial" w:hAnsi="Arial" w:cs="Arial"/>
          <w:sz w:val="20"/>
          <w:szCs w:val="20"/>
        </w:rPr>
        <w:t>s, fees or initiative</w:t>
      </w:r>
      <w:r>
        <w:rPr>
          <w:rFonts w:ascii="Arial" w:hAnsi="Arial" w:cs="Arial"/>
          <w:sz w:val="20"/>
          <w:szCs w:val="20"/>
        </w:rPr>
        <w:t xml:space="preserve"> funds from </w:t>
      </w:r>
      <w:r w:rsidR="00802277">
        <w:rPr>
          <w:rFonts w:ascii="Arial" w:hAnsi="Arial" w:cs="Arial"/>
          <w:sz w:val="20"/>
          <w:szCs w:val="20"/>
        </w:rPr>
        <w:t>“</w:t>
      </w:r>
      <w:r>
        <w:rPr>
          <w:rFonts w:ascii="Arial" w:hAnsi="Arial" w:cs="Arial"/>
          <w:sz w:val="20"/>
          <w:szCs w:val="20"/>
        </w:rPr>
        <w:t>initiatives</w:t>
      </w:r>
      <w:r w:rsidR="00802277">
        <w:rPr>
          <w:rFonts w:ascii="Arial" w:hAnsi="Arial" w:cs="Arial"/>
          <w:sz w:val="20"/>
          <w:szCs w:val="20"/>
        </w:rPr>
        <w:t>”</w:t>
      </w:r>
      <w:r>
        <w:rPr>
          <w:rFonts w:ascii="Arial" w:hAnsi="Arial" w:cs="Arial"/>
          <w:sz w:val="20"/>
          <w:szCs w:val="20"/>
        </w:rPr>
        <w:t xml:space="preserve"> with purposes that are aligned with the objectives and purposes of the grant and grant program</w:t>
      </w:r>
      <w:r w:rsidR="00802277">
        <w:rPr>
          <w:rFonts w:ascii="Arial" w:hAnsi="Arial" w:cs="Arial"/>
          <w:sz w:val="20"/>
          <w:szCs w:val="20"/>
        </w:rPr>
        <w:t xml:space="preserve"> (and are not mitigating for a federal requirement) can be used as cash for the required match for the project.</w:t>
      </w:r>
    </w:p>
    <w:p w14:paraId="1C1005CA" w14:textId="77777777" w:rsidR="00802277" w:rsidRPr="00166045" w:rsidRDefault="00802277" w:rsidP="00806AF2">
      <w:pPr>
        <w:numPr>
          <w:ilvl w:val="0"/>
          <w:numId w:val="1"/>
        </w:numPr>
        <w:rPr>
          <w:rFonts w:ascii="Arial" w:hAnsi="Arial" w:cs="Arial"/>
          <w:b/>
          <w:sz w:val="20"/>
          <w:szCs w:val="20"/>
        </w:rPr>
      </w:pPr>
      <w:r>
        <w:rPr>
          <w:rFonts w:ascii="Arial" w:hAnsi="Arial" w:cs="Arial"/>
          <w:b/>
          <w:sz w:val="20"/>
          <w:szCs w:val="20"/>
        </w:rPr>
        <w:t xml:space="preserve">Grants:  </w:t>
      </w:r>
      <w:r>
        <w:rPr>
          <w:rFonts w:ascii="Arial" w:hAnsi="Arial" w:cs="Arial"/>
          <w:sz w:val="20"/>
          <w:szCs w:val="20"/>
        </w:rPr>
        <w:t>Grants from State, local or private sources that are for purposes aligned with the</w:t>
      </w:r>
      <w:r w:rsidR="006B4957">
        <w:rPr>
          <w:rFonts w:ascii="Arial" w:hAnsi="Arial" w:cs="Arial"/>
          <w:sz w:val="20"/>
          <w:szCs w:val="20"/>
        </w:rPr>
        <w:t xml:space="preserve"> </w:t>
      </w:r>
      <w:r>
        <w:rPr>
          <w:rFonts w:ascii="Arial" w:hAnsi="Arial" w:cs="Arial"/>
          <w:sz w:val="20"/>
          <w:szCs w:val="20"/>
        </w:rPr>
        <w:t xml:space="preserve">objectives and purposes of the grant (and are not from a federal source) may be used as </w:t>
      </w:r>
      <w:r w:rsidR="00AF6C09">
        <w:rPr>
          <w:rFonts w:ascii="Arial" w:hAnsi="Arial" w:cs="Arial"/>
          <w:sz w:val="20"/>
          <w:szCs w:val="20"/>
        </w:rPr>
        <w:t>non-federal</w:t>
      </w:r>
      <w:r>
        <w:rPr>
          <w:rFonts w:ascii="Arial" w:hAnsi="Arial" w:cs="Arial"/>
          <w:sz w:val="20"/>
          <w:szCs w:val="20"/>
        </w:rPr>
        <w:t xml:space="preserve"> match.  </w:t>
      </w:r>
    </w:p>
    <w:p w14:paraId="2DBAD28D" w14:textId="4AD9CE4B" w:rsidR="00806AF2" w:rsidRDefault="00241098" w:rsidP="00806AF2">
      <w:pPr>
        <w:numPr>
          <w:ilvl w:val="0"/>
          <w:numId w:val="1"/>
        </w:numPr>
        <w:rPr>
          <w:rFonts w:ascii="Arial" w:hAnsi="Arial" w:cs="Arial"/>
          <w:sz w:val="20"/>
          <w:szCs w:val="20"/>
        </w:rPr>
      </w:pPr>
      <w:r>
        <w:rPr>
          <w:rFonts w:ascii="Arial" w:hAnsi="Arial" w:cs="Arial"/>
          <w:b/>
          <w:sz w:val="20"/>
          <w:szCs w:val="20"/>
        </w:rPr>
        <w:t>S</w:t>
      </w:r>
      <w:r w:rsidR="00806AF2" w:rsidRPr="00390537">
        <w:rPr>
          <w:rFonts w:ascii="Arial" w:hAnsi="Arial" w:cs="Arial"/>
          <w:b/>
          <w:sz w:val="20"/>
          <w:szCs w:val="20"/>
        </w:rPr>
        <w:t>taff time (cost-share):</w:t>
      </w:r>
      <w:r w:rsidR="00806AF2" w:rsidRPr="00390537">
        <w:rPr>
          <w:rFonts w:ascii="Arial" w:hAnsi="Arial" w:cs="Arial"/>
          <w:sz w:val="20"/>
          <w:szCs w:val="20"/>
        </w:rPr>
        <w:t xml:space="preserve"> Anyone or anything that is “necessary and reasonable” and directly contributes to the accomplishment of the planning process. These can be volunteers as well as permanent staff. </w:t>
      </w:r>
    </w:p>
    <w:p w14:paraId="732C3F97" w14:textId="4A024B76" w:rsidR="00093695" w:rsidRDefault="00093695" w:rsidP="00093695">
      <w:pPr>
        <w:numPr>
          <w:ilvl w:val="0"/>
          <w:numId w:val="1"/>
        </w:numPr>
        <w:rPr>
          <w:rFonts w:ascii="Arial" w:hAnsi="Arial" w:cs="Arial"/>
          <w:sz w:val="20"/>
          <w:szCs w:val="20"/>
        </w:rPr>
      </w:pPr>
      <w:r>
        <w:rPr>
          <w:rFonts w:ascii="Arial" w:hAnsi="Arial" w:cs="Arial"/>
          <w:b/>
          <w:sz w:val="20"/>
          <w:szCs w:val="20"/>
        </w:rPr>
        <w:t>Reduced indirect cost rate:</w:t>
      </w:r>
      <w:r w:rsidR="008A72C5">
        <w:rPr>
          <w:rFonts w:ascii="Arial" w:hAnsi="Arial" w:cs="Arial"/>
          <w:sz w:val="20"/>
          <w:szCs w:val="20"/>
        </w:rPr>
        <w:t xml:space="preserve"> At times, applicants</w:t>
      </w:r>
      <w:r>
        <w:rPr>
          <w:rFonts w:ascii="Arial" w:hAnsi="Arial" w:cs="Arial"/>
          <w:sz w:val="20"/>
          <w:szCs w:val="20"/>
        </w:rPr>
        <w:t xml:space="preserve"> may be able to offer a reduced (from the approved) indirect or overhead rate </w:t>
      </w:r>
      <w:r w:rsidR="008A72C5">
        <w:rPr>
          <w:rFonts w:ascii="Arial" w:hAnsi="Arial" w:cs="Arial"/>
          <w:sz w:val="20"/>
          <w:szCs w:val="20"/>
        </w:rPr>
        <w:t>(NICRA) for the applicant</w:t>
      </w:r>
      <w:r>
        <w:rPr>
          <w:rFonts w:ascii="Arial" w:hAnsi="Arial" w:cs="Arial"/>
          <w:sz w:val="20"/>
          <w:szCs w:val="20"/>
        </w:rPr>
        <w:t>.  If this reduced rate can be documented both in the grant proposal and on the SF 424 submitted, it may be eligible as match for the grant.</w:t>
      </w:r>
    </w:p>
    <w:p w14:paraId="039071EE" w14:textId="05DAA008" w:rsidR="00806AF2" w:rsidRDefault="00C824A8" w:rsidP="00806AF2">
      <w:pPr>
        <w:numPr>
          <w:ilvl w:val="0"/>
          <w:numId w:val="1"/>
        </w:numPr>
        <w:rPr>
          <w:rFonts w:ascii="Arial" w:hAnsi="Arial" w:cs="Arial"/>
          <w:sz w:val="20"/>
          <w:szCs w:val="20"/>
        </w:rPr>
      </w:pPr>
      <w:r>
        <w:rPr>
          <w:rFonts w:ascii="Arial" w:hAnsi="Arial" w:cs="Arial"/>
          <w:b/>
          <w:sz w:val="20"/>
          <w:szCs w:val="20"/>
        </w:rPr>
        <w:t>Staff time from sub-recipients</w:t>
      </w:r>
      <w:r w:rsidR="00806AF2" w:rsidRPr="00390537">
        <w:rPr>
          <w:rFonts w:ascii="Arial" w:hAnsi="Arial" w:cs="Arial"/>
          <w:b/>
          <w:sz w:val="20"/>
          <w:szCs w:val="20"/>
        </w:rPr>
        <w:t xml:space="preserve"> (in-kind):</w:t>
      </w:r>
      <w:r>
        <w:rPr>
          <w:rFonts w:ascii="Arial" w:hAnsi="Arial" w:cs="Arial"/>
          <w:sz w:val="20"/>
          <w:szCs w:val="20"/>
        </w:rPr>
        <w:t xml:space="preserve"> Other entities </w:t>
      </w:r>
      <w:r w:rsidR="00806AF2" w:rsidRPr="00390537">
        <w:rPr>
          <w:rFonts w:ascii="Arial" w:hAnsi="Arial" w:cs="Arial"/>
          <w:sz w:val="20"/>
          <w:szCs w:val="20"/>
        </w:rPr>
        <w:t>providing assistance (either technical or biological or planning)</w:t>
      </w:r>
      <w:r w:rsidR="004A428B">
        <w:rPr>
          <w:rFonts w:ascii="Arial" w:hAnsi="Arial" w:cs="Arial"/>
          <w:sz w:val="20"/>
          <w:szCs w:val="20"/>
        </w:rPr>
        <w:t xml:space="preserve"> </w:t>
      </w:r>
      <w:r>
        <w:rPr>
          <w:rFonts w:ascii="Arial" w:hAnsi="Arial" w:cs="Arial"/>
          <w:sz w:val="20"/>
          <w:szCs w:val="20"/>
        </w:rPr>
        <w:t xml:space="preserve">to the applicant (grantee) </w:t>
      </w:r>
      <w:r w:rsidR="004A428B">
        <w:rPr>
          <w:rFonts w:ascii="Arial" w:hAnsi="Arial" w:cs="Arial"/>
          <w:sz w:val="20"/>
          <w:szCs w:val="20"/>
        </w:rPr>
        <w:t>towa</w:t>
      </w:r>
      <w:r>
        <w:rPr>
          <w:rFonts w:ascii="Arial" w:hAnsi="Arial" w:cs="Arial"/>
          <w:sz w:val="20"/>
          <w:szCs w:val="20"/>
        </w:rPr>
        <w:t>rd the completion of the grant</w:t>
      </w:r>
      <w:r w:rsidR="00806AF2" w:rsidRPr="00390537">
        <w:rPr>
          <w:rFonts w:ascii="Arial" w:hAnsi="Arial" w:cs="Arial"/>
          <w:sz w:val="20"/>
          <w:szCs w:val="20"/>
        </w:rPr>
        <w:t xml:space="preserve">. These entities can document actual time and expenses at their </w:t>
      </w:r>
      <w:r w:rsidR="00806AF2" w:rsidRPr="00C824A8">
        <w:rPr>
          <w:rFonts w:ascii="Arial" w:hAnsi="Arial" w:cs="Arial"/>
          <w:b/>
          <w:sz w:val="20"/>
          <w:szCs w:val="20"/>
        </w:rPr>
        <w:t>usual</w:t>
      </w:r>
      <w:r w:rsidR="00806AF2" w:rsidRPr="00390537">
        <w:rPr>
          <w:rFonts w:ascii="Arial" w:hAnsi="Arial" w:cs="Arial"/>
          <w:sz w:val="20"/>
          <w:szCs w:val="20"/>
        </w:rPr>
        <w:t xml:space="preserve"> rates (document time, mileage to meetings, per diem, etc.). These entities must show actual expenses and be consistent with the documentation throughout the life of the grant.</w:t>
      </w:r>
    </w:p>
    <w:p w14:paraId="2BAB20B7" w14:textId="419E380E" w:rsidR="003D494B" w:rsidRPr="00390537" w:rsidRDefault="003D494B" w:rsidP="00806AF2">
      <w:pPr>
        <w:numPr>
          <w:ilvl w:val="0"/>
          <w:numId w:val="1"/>
        </w:numPr>
        <w:rPr>
          <w:rFonts w:ascii="Arial" w:hAnsi="Arial" w:cs="Arial"/>
          <w:sz w:val="20"/>
          <w:szCs w:val="20"/>
        </w:rPr>
      </w:pPr>
      <w:r>
        <w:rPr>
          <w:rFonts w:ascii="Arial" w:hAnsi="Arial" w:cs="Arial"/>
          <w:b/>
          <w:sz w:val="20"/>
          <w:szCs w:val="20"/>
        </w:rPr>
        <w:t>Supplies or Equipment:</w:t>
      </w:r>
      <w:r>
        <w:rPr>
          <w:rFonts w:ascii="Arial" w:hAnsi="Arial" w:cs="Arial"/>
          <w:sz w:val="20"/>
          <w:szCs w:val="20"/>
        </w:rPr>
        <w:t xml:space="preserve"> Special supplies or the use of specialized equipment (owned or rented) that are not funded by the grant may be used as match at their cost (supplies) or rental rate. Rental rates must be based upon actual rental rates or derived in a logical manner when a</w:t>
      </w:r>
      <w:r w:rsidR="00C824A8">
        <w:rPr>
          <w:rFonts w:ascii="Arial" w:hAnsi="Arial" w:cs="Arial"/>
          <w:sz w:val="20"/>
          <w:szCs w:val="20"/>
        </w:rPr>
        <w:t xml:space="preserve"> rental rate is not available. </w:t>
      </w:r>
      <w:r>
        <w:rPr>
          <w:rFonts w:ascii="Arial" w:hAnsi="Arial" w:cs="Arial"/>
          <w:sz w:val="20"/>
          <w:szCs w:val="20"/>
        </w:rPr>
        <w:t xml:space="preserve">Justification for the rate must be provided and documentation of the expenditure will be necessary. </w:t>
      </w:r>
    </w:p>
    <w:p w14:paraId="7248D2E6" w14:textId="77777777" w:rsidR="00806AF2" w:rsidRPr="00390537" w:rsidRDefault="00777E56" w:rsidP="00806AF2">
      <w:pPr>
        <w:numPr>
          <w:ilvl w:val="0"/>
          <w:numId w:val="1"/>
        </w:numPr>
        <w:rPr>
          <w:rFonts w:ascii="Arial" w:hAnsi="Arial" w:cs="Arial"/>
          <w:sz w:val="20"/>
          <w:szCs w:val="20"/>
        </w:rPr>
      </w:pPr>
      <w:r>
        <w:rPr>
          <w:rFonts w:ascii="Arial" w:hAnsi="Arial" w:cs="Arial"/>
          <w:b/>
          <w:sz w:val="20"/>
          <w:szCs w:val="20"/>
        </w:rPr>
        <w:t>Geo</w:t>
      </w:r>
      <w:r w:rsidR="0035317F">
        <w:rPr>
          <w:rFonts w:ascii="Arial" w:hAnsi="Arial" w:cs="Arial"/>
          <w:b/>
          <w:sz w:val="20"/>
          <w:szCs w:val="20"/>
        </w:rPr>
        <w:t>-</w:t>
      </w:r>
      <w:r>
        <w:rPr>
          <w:rFonts w:ascii="Arial" w:hAnsi="Arial" w:cs="Arial"/>
          <w:b/>
          <w:sz w:val="20"/>
          <w:szCs w:val="20"/>
        </w:rPr>
        <w:t xml:space="preserve">spatial Information:  </w:t>
      </w:r>
      <w:r w:rsidRPr="009D7379">
        <w:rPr>
          <w:rFonts w:ascii="Arial" w:hAnsi="Arial" w:cs="Arial"/>
          <w:sz w:val="20"/>
          <w:szCs w:val="20"/>
        </w:rPr>
        <w:t xml:space="preserve">Costs for </w:t>
      </w:r>
      <w:r w:rsidR="009D0857" w:rsidRPr="00AF6C09">
        <w:rPr>
          <w:rFonts w:ascii="Arial" w:hAnsi="Arial" w:cs="Arial"/>
          <w:sz w:val="20"/>
          <w:szCs w:val="20"/>
        </w:rPr>
        <w:t>aerial</w:t>
      </w:r>
      <w:r w:rsidR="0035317F">
        <w:rPr>
          <w:rFonts w:ascii="Arial" w:hAnsi="Arial" w:cs="Arial"/>
          <w:sz w:val="20"/>
          <w:szCs w:val="20"/>
        </w:rPr>
        <w:t xml:space="preserve"> </w:t>
      </w:r>
      <w:r w:rsidR="009D0857">
        <w:rPr>
          <w:rFonts w:ascii="Arial" w:hAnsi="Arial" w:cs="Arial"/>
          <w:sz w:val="20"/>
          <w:szCs w:val="20"/>
        </w:rPr>
        <w:t xml:space="preserve">or </w:t>
      </w:r>
      <w:r w:rsidRPr="009D7379">
        <w:rPr>
          <w:rFonts w:ascii="Arial" w:hAnsi="Arial" w:cs="Arial"/>
          <w:sz w:val="20"/>
          <w:szCs w:val="20"/>
        </w:rPr>
        <w:t xml:space="preserve">satellite </w:t>
      </w:r>
      <w:r w:rsidR="0035317F">
        <w:rPr>
          <w:rFonts w:ascii="Arial" w:hAnsi="Arial" w:cs="Arial"/>
          <w:sz w:val="20"/>
          <w:szCs w:val="20"/>
        </w:rPr>
        <w:t>imagery</w:t>
      </w:r>
      <w:r w:rsidRPr="009D7379">
        <w:rPr>
          <w:rFonts w:ascii="Arial" w:hAnsi="Arial" w:cs="Arial"/>
          <w:sz w:val="20"/>
          <w:szCs w:val="20"/>
        </w:rPr>
        <w:t>, geographic information systems (GIS) and global positioning systems (GPS)</w:t>
      </w:r>
      <w:r w:rsidR="009D0857">
        <w:rPr>
          <w:rFonts w:ascii="Arial" w:hAnsi="Arial" w:cs="Arial"/>
          <w:sz w:val="20"/>
          <w:szCs w:val="20"/>
        </w:rPr>
        <w:t>,</w:t>
      </w:r>
      <w:r w:rsidRPr="009D7379">
        <w:rPr>
          <w:rFonts w:ascii="Arial" w:hAnsi="Arial" w:cs="Arial"/>
          <w:sz w:val="20"/>
          <w:szCs w:val="20"/>
        </w:rPr>
        <w:t xml:space="preserve"> </w:t>
      </w:r>
      <w:r w:rsidR="00806AF2" w:rsidRPr="009D7379">
        <w:rPr>
          <w:rFonts w:ascii="Arial" w:hAnsi="Arial" w:cs="Arial"/>
          <w:sz w:val="20"/>
          <w:szCs w:val="20"/>
        </w:rPr>
        <w:t>for mapping</w:t>
      </w:r>
      <w:r>
        <w:rPr>
          <w:rFonts w:ascii="Arial" w:hAnsi="Arial" w:cs="Arial"/>
          <w:sz w:val="20"/>
          <w:szCs w:val="20"/>
        </w:rPr>
        <w:t>, analysis, or ground</w:t>
      </w:r>
      <w:r w:rsidR="00421BDB">
        <w:rPr>
          <w:rFonts w:ascii="Arial" w:hAnsi="Arial" w:cs="Arial"/>
          <w:sz w:val="20"/>
          <w:szCs w:val="20"/>
        </w:rPr>
        <w:t>-</w:t>
      </w:r>
      <w:r w:rsidR="009D0857">
        <w:rPr>
          <w:rFonts w:ascii="Arial" w:hAnsi="Arial" w:cs="Arial"/>
          <w:sz w:val="20"/>
          <w:szCs w:val="20"/>
        </w:rPr>
        <w:t>truth</w:t>
      </w:r>
      <w:r w:rsidR="00421BDB">
        <w:rPr>
          <w:rFonts w:ascii="Arial" w:hAnsi="Arial" w:cs="Arial"/>
          <w:sz w:val="20"/>
          <w:szCs w:val="20"/>
        </w:rPr>
        <w:t>ing</w:t>
      </w:r>
      <w:r w:rsidR="009D0857">
        <w:rPr>
          <w:rFonts w:ascii="Arial" w:hAnsi="Arial" w:cs="Arial"/>
          <w:sz w:val="20"/>
          <w:szCs w:val="20"/>
        </w:rPr>
        <w:t>, provided</w:t>
      </w:r>
      <w:r>
        <w:rPr>
          <w:rFonts w:ascii="Arial" w:hAnsi="Arial" w:cs="Arial"/>
          <w:sz w:val="20"/>
          <w:szCs w:val="20"/>
        </w:rPr>
        <w:t xml:space="preserve"> </w:t>
      </w:r>
      <w:r w:rsidR="004A428B">
        <w:rPr>
          <w:rFonts w:ascii="Arial" w:hAnsi="Arial" w:cs="Arial"/>
          <w:sz w:val="20"/>
          <w:szCs w:val="20"/>
        </w:rPr>
        <w:t xml:space="preserve">it </w:t>
      </w:r>
      <w:r w:rsidR="00806AF2" w:rsidRPr="00390537">
        <w:rPr>
          <w:rFonts w:ascii="Arial" w:hAnsi="Arial" w:cs="Arial"/>
          <w:sz w:val="20"/>
          <w:szCs w:val="20"/>
        </w:rPr>
        <w:t xml:space="preserve">can be documented as </w:t>
      </w:r>
      <w:r w:rsidR="008C5077">
        <w:rPr>
          <w:rFonts w:ascii="Arial" w:hAnsi="Arial" w:cs="Arial"/>
          <w:sz w:val="20"/>
          <w:szCs w:val="20"/>
        </w:rPr>
        <w:t xml:space="preserve">an </w:t>
      </w:r>
      <w:r w:rsidR="00806AF2" w:rsidRPr="00390537">
        <w:rPr>
          <w:rFonts w:ascii="Arial" w:hAnsi="Arial" w:cs="Arial"/>
          <w:sz w:val="20"/>
          <w:szCs w:val="20"/>
        </w:rPr>
        <w:t xml:space="preserve">actual expenditure or at a normal contracted rate. </w:t>
      </w:r>
    </w:p>
    <w:p w14:paraId="62646106" w14:textId="77777777" w:rsidR="00806AF2" w:rsidRPr="00390537" w:rsidRDefault="00806AF2" w:rsidP="00806AF2">
      <w:pPr>
        <w:numPr>
          <w:ilvl w:val="0"/>
          <w:numId w:val="1"/>
        </w:numPr>
        <w:rPr>
          <w:rFonts w:ascii="Arial" w:hAnsi="Arial" w:cs="Arial"/>
          <w:sz w:val="20"/>
          <w:szCs w:val="20"/>
        </w:rPr>
      </w:pPr>
      <w:bookmarkStart w:id="0" w:name="_GoBack"/>
      <w:bookmarkEnd w:id="0"/>
      <w:r w:rsidRPr="00390537">
        <w:rPr>
          <w:rFonts w:ascii="Arial" w:hAnsi="Arial" w:cs="Arial"/>
          <w:b/>
          <w:sz w:val="20"/>
          <w:szCs w:val="20"/>
        </w:rPr>
        <w:t>Science advisors’ stipend:</w:t>
      </w:r>
      <w:r w:rsidRPr="00390537">
        <w:rPr>
          <w:rFonts w:ascii="Arial" w:hAnsi="Arial" w:cs="Arial"/>
          <w:sz w:val="20"/>
          <w:szCs w:val="20"/>
        </w:rPr>
        <w:t xml:space="preserve"> Stipends not paid by federal money may be used as match.</w:t>
      </w:r>
    </w:p>
    <w:p w14:paraId="3FEAFDFE" w14:textId="77777777" w:rsidR="003D494B" w:rsidRDefault="00806AF2" w:rsidP="003D494B">
      <w:pPr>
        <w:numPr>
          <w:ilvl w:val="0"/>
          <w:numId w:val="1"/>
        </w:numPr>
        <w:rPr>
          <w:rFonts w:ascii="Arial" w:hAnsi="Arial" w:cs="Arial"/>
          <w:sz w:val="20"/>
          <w:szCs w:val="20"/>
        </w:rPr>
      </w:pPr>
      <w:r w:rsidRPr="00390537">
        <w:rPr>
          <w:rFonts w:ascii="Arial" w:hAnsi="Arial" w:cs="Arial"/>
          <w:b/>
          <w:sz w:val="20"/>
          <w:szCs w:val="20"/>
        </w:rPr>
        <w:lastRenderedPageBreak/>
        <w:t xml:space="preserve">Use of non-federal academics and researchers: </w:t>
      </w:r>
      <w:r w:rsidRPr="00390537">
        <w:rPr>
          <w:rFonts w:ascii="Arial" w:hAnsi="Arial" w:cs="Arial"/>
          <w:sz w:val="20"/>
          <w:szCs w:val="20"/>
        </w:rPr>
        <w:t xml:space="preserve">Contracted academics and researchers may accept payment at a discounted rate (or negotiate a lower overhead rate), based on their normal value for their time or speaker’s rate.  </w:t>
      </w:r>
      <w:r w:rsidR="0052348C">
        <w:rPr>
          <w:rFonts w:ascii="Arial" w:hAnsi="Arial" w:cs="Arial"/>
          <w:sz w:val="20"/>
          <w:szCs w:val="20"/>
        </w:rPr>
        <w:t xml:space="preserve">Graduate students or other trainees may also work at a discounted rate for experience.  </w:t>
      </w:r>
      <w:r w:rsidRPr="00390537">
        <w:rPr>
          <w:rFonts w:ascii="Arial" w:hAnsi="Arial" w:cs="Arial"/>
          <w:sz w:val="20"/>
          <w:szCs w:val="20"/>
        </w:rPr>
        <w:t xml:space="preserve">The difference between their </w:t>
      </w:r>
      <w:r w:rsidR="0052348C">
        <w:rPr>
          <w:rFonts w:ascii="Arial" w:hAnsi="Arial" w:cs="Arial"/>
          <w:sz w:val="20"/>
          <w:szCs w:val="20"/>
        </w:rPr>
        <w:t>“</w:t>
      </w:r>
      <w:r w:rsidRPr="00390537">
        <w:rPr>
          <w:rFonts w:ascii="Arial" w:hAnsi="Arial" w:cs="Arial"/>
          <w:sz w:val="20"/>
          <w:szCs w:val="20"/>
        </w:rPr>
        <w:t>normal</w:t>
      </w:r>
      <w:r w:rsidR="0052348C">
        <w:rPr>
          <w:rFonts w:ascii="Arial" w:hAnsi="Arial" w:cs="Arial"/>
          <w:sz w:val="20"/>
          <w:szCs w:val="20"/>
        </w:rPr>
        <w:t>”</w:t>
      </w:r>
      <w:r w:rsidRPr="00390537">
        <w:rPr>
          <w:rFonts w:ascii="Arial" w:hAnsi="Arial" w:cs="Arial"/>
          <w:sz w:val="20"/>
          <w:szCs w:val="20"/>
        </w:rPr>
        <w:t xml:space="preserve"> and discounted rate in </w:t>
      </w:r>
      <w:r w:rsidR="0052348C">
        <w:rPr>
          <w:rFonts w:ascii="Arial" w:hAnsi="Arial" w:cs="Arial"/>
          <w:sz w:val="20"/>
          <w:szCs w:val="20"/>
        </w:rPr>
        <w:t>compensation</w:t>
      </w:r>
      <w:r w:rsidRPr="00390537">
        <w:rPr>
          <w:rFonts w:ascii="Arial" w:hAnsi="Arial" w:cs="Arial"/>
          <w:sz w:val="20"/>
          <w:szCs w:val="20"/>
        </w:rPr>
        <w:t xml:space="preserve"> can be used as a </w:t>
      </w:r>
      <w:r w:rsidR="00AF6C09">
        <w:rPr>
          <w:rFonts w:ascii="Arial" w:hAnsi="Arial" w:cs="Arial"/>
          <w:sz w:val="20"/>
          <w:szCs w:val="20"/>
        </w:rPr>
        <w:t>non-federal</w:t>
      </w:r>
      <w:r w:rsidRPr="00390537">
        <w:rPr>
          <w:rFonts w:ascii="Arial" w:hAnsi="Arial" w:cs="Arial"/>
          <w:sz w:val="20"/>
          <w:szCs w:val="20"/>
        </w:rPr>
        <w:t xml:space="preserve"> match. (Rem</w:t>
      </w:r>
      <w:r>
        <w:rPr>
          <w:rFonts w:ascii="Arial" w:hAnsi="Arial" w:cs="Arial"/>
          <w:sz w:val="20"/>
          <w:szCs w:val="20"/>
        </w:rPr>
        <w:t>inder – documentation is a must</w:t>
      </w:r>
      <w:r w:rsidRPr="00390537">
        <w:rPr>
          <w:rFonts w:ascii="Arial" w:hAnsi="Arial" w:cs="Arial"/>
          <w:sz w:val="20"/>
          <w:szCs w:val="20"/>
        </w:rPr>
        <w:t>)</w:t>
      </w:r>
      <w:r w:rsidR="0052348C">
        <w:rPr>
          <w:rFonts w:ascii="Arial" w:hAnsi="Arial" w:cs="Arial"/>
          <w:sz w:val="20"/>
          <w:szCs w:val="20"/>
        </w:rPr>
        <w:t xml:space="preserve">.  Additionally, researchers may work hours in excess of their contracted hours. In this situation the researchers “normal hourly rate” may be multiplied by the excess hours and they may be applied toward the match. </w:t>
      </w:r>
    </w:p>
    <w:p w14:paraId="3EE39205" w14:textId="77777777" w:rsidR="005C3AC7" w:rsidRPr="005C3AC7" w:rsidRDefault="005C3AC7" w:rsidP="005C3AC7">
      <w:pPr>
        <w:jc w:val="center"/>
        <w:rPr>
          <w:rFonts w:ascii="Arial" w:hAnsi="Arial" w:cs="Arial"/>
          <w:b/>
          <w:sz w:val="20"/>
          <w:szCs w:val="20"/>
        </w:rPr>
      </w:pPr>
    </w:p>
    <w:p w14:paraId="3B659F76" w14:textId="77777777" w:rsidR="004B6890" w:rsidRPr="00390537" w:rsidRDefault="004B6890">
      <w:pPr>
        <w:rPr>
          <w:rFonts w:ascii="Arial" w:hAnsi="Arial" w:cs="Arial"/>
          <w:sz w:val="20"/>
          <w:szCs w:val="20"/>
        </w:rPr>
      </w:pPr>
    </w:p>
    <w:p w14:paraId="3D42191A" w14:textId="77777777" w:rsidR="003A0B20" w:rsidRPr="00390537" w:rsidRDefault="003A0B20" w:rsidP="00D57C05">
      <w:pPr>
        <w:rPr>
          <w:rFonts w:ascii="Arial" w:hAnsi="Arial" w:cs="Arial"/>
          <w:sz w:val="20"/>
          <w:szCs w:val="20"/>
        </w:rPr>
      </w:pPr>
    </w:p>
    <w:sectPr w:rsidR="003A0B20" w:rsidRPr="0039053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2C609" w14:textId="77777777" w:rsidR="00510C91" w:rsidRDefault="00510C91">
      <w:r>
        <w:separator/>
      </w:r>
    </w:p>
  </w:endnote>
  <w:endnote w:type="continuationSeparator" w:id="0">
    <w:p w14:paraId="263FF5A7" w14:textId="77777777" w:rsidR="00510C91" w:rsidRDefault="0051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C094" w14:textId="79DBD08A" w:rsidR="009D0289" w:rsidRPr="005C3AC7" w:rsidRDefault="009D0289" w:rsidP="009D7379">
    <w:pPr>
      <w:pStyle w:val="Footer"/>
      <w:tabs>
        <w:tab w:val="left" w:pos="1890"/>
      </w:tabs>
      <w:rPr>
        <w:rFonts w:ascii="Arial" w:hAnsi="Arial" w:cs="Arial"/>
        <w:sz w:val="20"/>
        <w:szCs w:val="20"/>
      </w:rPr>
    </w:pPr>
    <w:r>
      <w:rPr>
        <w:rFonts w:ascii="Arial" w:hAnsi="Arial" w:cs="Arial"/>
        <w:sz w:val="20"/>
        <w:szCs w:val="20"/>
      </w:rPr>
      <w:tab/>
    </w:r>
    <w:r>
      <w:rPr>
        <w:rFonts w:ascii="Arial" w:hAnsi="Arial" w:cs="Arial"/>
        <w:sz w:val="20"/>
        <w:szCs w:val="20"/>
      </w:rPr>
      <w:tab/>
    </w:r>
    <w:r w:rsidRPr="005C3AC7">
      <w:rPr>
        <w:rFonts w:ascii="Arial" w:hAnsi="Arial" w:cs="Arial"/>
        <w:sz w:val="20"/>
        <w:szCs w:val="20"/>
      </w:rPr>
      <w:t xml:space="preserve">Page </w:t>
    </w:r>
    <w:r w:rsidRPr="005C3AC7">
      <w:rPr>
        <w:rFonts w:ascii="Arial" w:hAnsi="Arial" w:cs="Arial"/>
        <w:sz w:val="20"/>
        <w:szCs w:val="20"/>
      </w:rPr>
      <w:fldChar w:fldCharType="begin"/>
    </w:r>
    <w:r w:rsidRPr="005C3AC7">
      <w:rPr>
        <w:rFonts w:ascii="Arial" w:hAnsi="Arial" w:cs="Arial"/>
        <w:sz w:val="20"/>
        <w:szCs w:val="20"/>
      </w:rPr>
      <w:instrText xml:space="preserve"> PAGE </w:instrText>
    </w:r>
    <w:r w:rsidRPr="005C3AC7">
      <w:rPr>
        <w:rFonts w:ascii="Arial" w:hAnsi="Arial" w:cs="Arial"/>
        <w:sz w:val="20"/>
        <w:szCs w:val="20"/>
      </w:rPr>
      <w:fldChar w:fldCharType="separate"/>
    </w:r>
    <w:r w:rsidR="008940E7">
      <w:rPr>
        <w:rFonts w:ascii="Arial" w:hAnsi="Arial" w:cs="Arial"/>
        <w:noProof/>
        <w:sz w:val="20"/>
        <w:szCs w:val="20"/>
      </w:rPr>
      <w:t>1</w:t>
    </w:r>
    <w:r w:rsidRPr="005C3AC7">
      <w:rPr>
        <w:rFonts w:ascii="Arial" w:hAnsi="Arial" w:cs="Arial"/>
        <w:sz w:val="20"/>
        <w:szCs w:val="20"/>
      </w:rPr>
      <w:fldChar w:fldCharType="end"/>
    </w:r>
    <w:r w:rsidRPr="005C3AC7">
      <w:rPr>
        <w:rFonts w:ascii="Arial" w:hAnsi="Arial" w:cs="Arial"/>
        <w:sz w:val="20"/>
        <w:szCs w:val="20"/>
      </w:rPr>
      <w:t xml:space="preserve"> of </w:t>
    </w:r>
    <w:r w:rsidRPr="005C3AC7">
      <w:rPr>
        <w:rFonts w:ascii="Arial" w:hAnsi="Arial" w:cs="Arial"/>
        <w:sz w:val="20"/>
        <w:szCs w:val="20"/>
      </w:rPr>
      <w:fldChar w:fldCharType="begin"/>
    </w:r>
    <w:r w:rsidRPr="005C3AC7">
      <w:rPr>
        <w:rFonts w:ascii="Arial" w:hAnsi="Arial" w:cs="Arial"/>
        <w:sz w:val="20"/>
        <w:szCs w:val="20"/>
      </w:rPr>
      <w:instrText xml:space="preserve"> NUMPAGES </w:instrText>
    </w:r>
    <w:r w:rsidRPr="005C3AC7">
      <w:rPr>
        <w:rFonts w:ascii="Arial" w:hAnsi="Arial" w:cs="Arial"/>
        <w:sz w:val="20"/>
        <w:szCs w:val="20"/>
      </w:rPr>
      <w:fldChar w:fldCharType="separate"/>
    </w:r>
    <w:r w:rsidR="008940E7">
      <w:rPr>
        <w:rFonts w:ascii="Arial" w:hAnsi="Arial" w:cs="Arial"/>
        <w:noProof/>
        <w:sz w:val="20"/>
        <w:szCs w:val="20"/>
      </w:rPr>
      <w:t>2</w:t>
    </w:r>
    <w:r w:rsidRPr="005C3AC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8596" w14:textId="77777777" w:rsidR="00510C91" w:rsidRDefault="00510C91">
      <w:r>
        <w:separator/>
      </w:r>
    </w:p>
  </w:footnote>
  <w:footnote w:type="continuationSeparator" w:id="0">
    <w:p w14:paraId="27DF11C5" w14:textId="77777777" w:rsidR="00510C91" w:rsidRDefault="0051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EB45" w14:textId="47C44173" w:rsidR="009D0289" w:rsidRPr="009D7379" w:rsidRDefault="009D0289" w:rsidP="003B0424">
    <w:pPr>
      <w:jc w:val="center"/>
      <w:rPr>
        <w:rFonts w:ascii="Arial" w:hAnsi="Arial" w:cs="Arial"/>
        <w:b/>
      </w:rPr>
    </w:pPr>
    <w:r>
      <w:rPr>
        <w:rFonts w:ascii="Arial" w:hAnsi="Arial" w:cs="Arial"/>
        <w:b/>
        <w:sz w:val="28"/>
        <w:szCs w:val="28"/>
      </w:rPr>
      <w:t xml:space="preserve">Potential </w:t>
    </w:r>
    <w:r w:rsidRPr="009D7379">
      <w:rPr>
        <w:rFonts w:ascii="Arial" w:hAnsi="Arial" w:cs="Arial"/>
        <w:b/>
        <w:sz w:val="28"/>
        <w:szCs w:val="28"/>
      </w:rPr>
      <w:t xml:space="preserve">Non-Federal Match Sources </w:t>
    </w:r>
  </w:p>
  <w:p w14:paraId="555F8F88" w14:textId="77777777" w:rsidR="009D0289" w:rsidRPr="009D7379" w:rsidRDefault="009D0289" w:rsidP="00AF6C09">
    <w:pP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571"/>
    <w:multiLevelType w:val="hybridMultilevel"/>
    <w:tmpl w:val="2878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00956"/>
    <w:multiLevelType w:val="hybridMultilevel"/>
    <w:tmpl w:val="027CA4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397E5E"/>
    <w:multiLevelType w:val="hybridMultilevel"/>
    <w:tmpl w:val="6624F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029"/>
    <w:rsid w:val="0002273A"/>
    <w:rsid w:val="00025565"/>
    <w:rsid w:val="00033632"/>
    <w:rsid w:val="00081B6D"/>
    <w:rsid w:val="00086D8E"/>
    <w:rsid w:val="00093695"/>
    <w:rsid w:val="00127FB1"/>
    <w:rsid w:val="0013385C"/>
    <w:rsid w:val="00165DE6"/>
    <w:rsid w:val="00166045"/>
    <w:rsid w:val="001E5AA0"/>
    <w:rsid w:val="001F2FCA"/>
    <w:rsid w:val="001F5D31"/>
    <w:rsid w:val="00241098"/>
    <w:rsid w:val="00273010"/>
    <w:rsid w:val="00275F81"/>
    <w:rsid w:val="002B1CF8"/>
    <w:rsid w:val="002C597B"/>
    <w:rsid w:val="002F7796"/>
    <w:rsid w:val="00307721"/>
    <w:rsid w:val="0033565F"/>
    <w:rsid w:val="003452F3"/>
    <w:rsid w:val="0035317F"/>
    <w:rsid w:val="00355CD6"/>
    <w:rsid w:val="00377908"/>
    <w:rsid w:val="00390537"/>
    <w:rsid w:val="003925BC"/>
    <w:rsid w:val="0039540B"/>
    <w:rsid w:val="003A0B20"/>
    <w:rsid w:val="003B0424"/>
    <w:rsid w:val="003B520D"/>
    <w:rsid w:val="003D494B"/>
    <w:rsid w:val="003F3C42"/>
    <w:rsid w:val="003F3D9E"/>
    <w:rsid w:val="00406E59"/>
    <w:rsid w:val="00421BDB"/>
    <w:rsid w:val="0042387A"/>
    <w:rsid w:val="004442A8"/>
    <w:rsid w:val="00480886"/>
    <w:rsid w:val="004A428B"/>
    <w:rsid w:val="004B6890"/>
    <w:rsid w:val="004D47C7"/>
    <w:rsid w:val="004E1110"/>
    <w:rsid w:val="004E6F61"/>
    <w:rsid w:val="004F7751"/>
    <w:rsid w:val="00510C91"/>
    <w:rsid w:val="0052348C"/>
    <w:rsid w:val="00567EDE"/>
    <w:rsid w:val="00571BEA"/>
    <w:rsid w:val="005C3AC7"/>
    <w:rsid w:val="005E482C"/>
    <w:rsid w:val="00617A1D"/>
    <w:rsid w:val="0063259E"/>
    <w:rsid w:val="00652481"/>
    <w:rsid w:val="0065329B"/>
    <w:rsid w:val="00655F98"/>
    <w:rsid w:val="00664DAD"/>
    <w:rsid w:val="00680B15"/>
    <w:rsid w:val="00685AAD"/>
    <w:rsid w:val="00686E30"/>
    <w:rsid w:val="0069214D"/>
    <w:rsid w:val="006A4927"/>
    <w:rsid w:val="006B4957"/>
    <w:rsid w:val="006D02E0"/>
    <w:rsid w:val="00727DAA"/>
    <w:rsid w:val="007350E6"/>
    <w:rsid w:val="00777E56"/>
    <w:rsid w:val="007913D6"/>
    <w:rsid w:val="0079727E"/>
    <w:rsid w:val="007D5A1B"/>
    <w:rsid w:val="007D7DA5"/>
    <w:rsid w:val="007E458F"/>
    <w:rsid w:val="00802277"/>
    <w:rsid w:val="00806AF2"/>
    <w:rsid w:val="00841833"/>
    <w:rsid w:val="00860DCA"/>
    <w:rsid w:val="00872284"/>
    <w:rsid w:val="00884735"/>
    <w:rsid w:val="008940E7"/>
    <w:rsid w:val="008A1494"/>
    <w:rsid w:val="008A72C5"/>
    <w:rsid w:val="008B277A"/>
    <w:rsid w:val="008C5077"/>
    <w:rsid w:val="008C59DB"/>
    <w:rsid w:val="008E7EE5"/>
    <w:rsid w:val="008F4F8B"/>
    <w:rsid w:val="00970D5C"/>
    <w:rsid w:val="009C70F5"/>
    <w:rsid w:val="009D0289"/>
    <w:rsid w:val="009D02FD"/>
    <w:rsid w:val="009D0857"/>
    <w:rsid w:val="009D7379"/>
    <w:rsid w:val="009E634F"/>
    <w:rsid w:val="009F2735"/>
    <w:rsid w:val="00A0411E"/>
    <w:rsid w:val="00A40888"/>
    <w:rsid w:val="00A9467C"/>
    <w:rsid w:val="00A97B2B"/>
    <w:rsid w:val="00AA043B"/>
    <w:rsid w:val="00AA1884"/>
    <w:rsid w:val="00AE453B"/>
    <w:rsid w:val="00AF41D3"/>
    <w:rsid w:val="00AF6C09"/>
    <w:rsid w:val="00B02DD4"/>
    <w:rsid w:val="00B163C1"/>
    <w:rsid w:val="00B222B7"/>
    <w:rsid w:val="00B61D5A"/>
    <w:rsid w:val="00B77A0C"/>
    <w:rsid w:val="00B93A33"/>
    <w:rsid w:val="00BB56BE"/>
    <w:rsid w:val="00BB5D7F"/>
    <w:rsid w:val="00BB78F8"/>
    <w:rsid w:val="00BE7958"/>
    <w:rsid w:val="00BF3684"/>
    <w:rsid w:val="00BF6889"/>
    <w:rsid w:val="00C07BFC"/>
    <w:rsid w:val="00C824A8"/>
    <w:rsid w:val="00CF6683"/>
    <w:rsid w:val="00D13ED8"/>
    <w:rsid w:val="00D2643C"/>
    <w:rsid w:val="00D500E6"/>
    <w:rsid w:val="00D57C05"/>
    <w:rsid w:val="00D84E0E"/>
    <w:rsid w:val="00D8660E"/>
    <w:rsid w:val="00DA19FE"/>
    <w:rsid w:val="00DC1029"/>
    <w:rsid w:val="00E05BD8"/>
    <w:rsid w:val="00E27CA4"/>
    <w:rsid w:val="00E31340"/>
    <w:rsid w:val="00E502A1"/>
    <w:rsid w:val="00E82A47"/>
    <w:rsid w:val="00ED7432"/>
    <w:rsid w:val="00EF042D"/>
    <w:rsid w:val="00F04A8E"/>
    <w:rsid w:val="00F17707"/>
    <w:rsid w:val="00F22534"/>
    <w:rsid w:val="00F31F26"/>
    <w:rsid w:val="00F372CD"/>
    <w:rsid w:val="00F67C3B"/>
    <w:rsid w:val="00F71B4F"/>
    <w:rsid w:val="00F830FA"/>
    <w:rsid w:val="00F952DC"/>
    <w:rsid w:val="00FA7CCD"/>
    <w:rsid w:val="00FE5522"/>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4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0886"/>
    <w:rPr>
      <w:rFonts w:ascii="Tahoma" w:hAnsi="Tahoma" w:cs="Tahoma"/>
      <w:sz w:val="16"/>
      <w:szCs w:val="16"/>
    </w:rPr>
  </w:style>
  <w:style w:type="character" w:styleId="Hyperlink">
    <w:name w:val="Hyperlink"/>
    <w:rsid w:val="002C597B"/>
    <w:rPr>
      <w:color w:val="0000FF"/>
      <w:u w:val="single"/>
    </w:rPr>
  </w:style>
  <w:style w:type="character" w:styleId="CommentReference">
    <w:name w:val="annotation reference"/>
    <w:semiHidden/>
    <w:rsid w:val="00EF042D"/>
    <w:rPr>
      <w:sz w:val="16"/>
      <w:szCs w:val="16"/>
    </w:rPr>
  </w:style>
  <w:style w:type="paragraph" w:styleId="CommentText">
    <w:name w:val="annotation text"/>
    <w:basedOn w:val="Normal"/>
    <w:semiHidden/>
    <w:rsid w:val="00EF042D"/>
    <w:rPr>
      <w:sz w:val="20"/>
      <w:szCs w:val="20"/>
    </w:rPr>
  </w:style>
  <w:style w:type="paragraph" w:styleId="CommentSubject">
    <w:name w:val="annotation subject"/>
    <w:basedOn w:val="CommentText"/>
    <w:next w:val="CommentText"/>
    <w:semiHidden/>
    <w:rsid w:val="00EF042D"/>
    <w:rPr>
      <w:b/>
      <w:bCs/>
    </w:rPr>
  </w:style>
  <w:style w:type="paragraph" w:styleId="Header">
    <w:name w:val="header"/>
    <w:basedOn w:val="Normal"/>
    <w:rsid w:val="00A97B2B"/>
    <w:pPr>
      <w:tabs>
        <w:tab w:val="center" w:pos="4320"/>
        <w:tab w:val="right" w:pos="8640"/>
      </w:tabs>
    </w:pPr>
  </w:style>
  <w:style w:type="paragraph" w:styleId="Footer">
    <w:name w:val="footer"/>
    <w:basedOn w:val="Normal"/>
    <w:rsid w:val="00A97B2B"/>
    <w:pPr>
      <w:tabs>
        <w:tab w:val="center" w:pos="4320"/>
        <w:tab w:val="right" w:pos="8640"/>
      </w:tabs>
    </w:pPr>
  </w:style>
  <w:style w:type="paragraph" w:styleId="Revision">
    <w:name w:val="Revision"/>
    <w:hidden/>
    <w:uiPriority w:val="99"/>
    <w:semiHidden/>
    <w:rsid w:val="00AF6C09"/>
    <w:rPr>
      <w:sz w:val="24"/>
      <w:szCs w:val="24"/>
    </w:rPr>
  </w:style>
  <w:style w:type="character" w:styleId="FollowedHyperlink">
    <w:name w:val="FollowedHyperlink"/>
    <w:rsid w:val="003531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DD4A-84F8-4B89-959F-81119E7C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Links>
    <vt:vector size="6" baseType="variant">
      <vt:variant>
        <vt:i4>393305</vt:i4>
      </vt:variant>
      <vt:variant>
        <vt:i4>0</vt:i4>
      </vt:variant>
      <vt:variant>
        <vt:i4>0</vt:i4>
      </vt:variant>
      <vt:variant>
        <vt:i4>5</vt:i4>
      </vt:variant>
      <vt:variant>
        <vt:lpwstr>http://www.fws.gov/cno/conservation/wsfr.cfm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2019-04-25T21:07:00Z</dcterms:created>
  <dcterms:modified xsi:type="dcterms:W3CDTF">2019-04-25T21:26:00Z</dcterms:modified>
</cp:coreProperties>
</file>