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2F" w:rsidRPr="00C8258B" w:rsidRDefault="00C8258B" w:rsidP="00656C22">
      <w:pPr>
        <w:ind w:left="2160" w:hanging="21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-114514</wp:posOffset>
            </wp:positionH>
            <wp:positionV relativeFrom="paragraph">
              <wp:posOffset>-190072</wp:posOffset>
            </wp:positionV>
            <wp:extent cx="777254" cy="801385"/>
            <wp:effectExtent l="19050" t="0" r="3796" b="0"/>
            <wp:wrapNone/>
            <wp:docPr id="7" name="Picture 7" descr="fs_green.jpg - 2962 By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_green.jpg - 2962 By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54" cy="80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72F" w:rsidRPr="00C8258B">
        <w:rPr>
          <w:b/>
          <w:bCs/>
          <w:sz w:val="32"/>
          <w:szCs w:val="32"/>
        </w:rPr>
        <w:t>U</w:t>
      </w:r>
      <w:r w:rsidR="004B356A">
        <w:rPr>
          <w:b/>
          <w:bCs/>
          <w:sz w:val="32"/>
          <w:szCs w:val="32"/>
        </w:rPr>
        <w:t>.</w:t>
      </w:r>
      <w:r w:rsidR="0026172F" w:rsidRPr="00C8258B">
        <w:rPr>
          <w:b/>
          <w:bCs/>
          <w:sz w:val="32"/>
          <w:szCs w:val="32"/>
        </w:rPr>
        <w:t>S</w:t>
      </w:r>
      <w:r w:rsidR="004B356A">
        <w:rPr>
          <w:b/>
          <w:bCs/>
          <w:sz w:val="32"/>
          <w:szCs w:val="32"/>
        </w:rPr>
        <w:t>.</w:t>
      </w:r>
      <w:r w:rsidR="0026172F" w:rsidRPr="00C8258B">
        <w:rPr>
          <w:b/>
          <w:bCs/>
          <w:sz w:val="32"/>
          <w:szCs w:val="32"/>
        </w:rPr>
        <w:t xml:space="preserve"> Forest Service</w:t>
      </w:r>
    </w:p>
    <w:p w:rsidR="00656C22" w:rsidRPr="00C8258B" w:rsidRDefault="004B356A" w:rsidP="00DF219F">
      <w:pPr>
        <w:pStyle w:val="Heading3"/>
        <w:pBdr>
          <w:bottom w:val="single" w:sz="12" w:space="13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Community Forest and Open Space Conservation Program</w:t>
      </w:r>
    </w:p>
    <w:p w:rsidR="00DF219F" w:rsidRPr="005A1E09" w:rsidRDefault="00DF219F" w:rsidP="005A1E09">
      <w:pPr>
        <w:pStyle w:val="Heading3"/>
        <w:jc w:val="center"/>
        <w:rPr>
          <w:b w:val="0"/>
          <w:bCs w:val="0"/>
          <w:sz w:val="28"/>
        </w:rPr>
      </w:pPr>
    </w:p>
    <w:p w:rsidR="0026172F" w:rsidRPr="00AE2B81" w:rsidRDefault="00F437CF" w:rsidP="003C1A3A">
      <w:pPr>
        <w:pStyle w:val="Heading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August 19</w:t>
      </w:r>
      <w:r w:rsidR="00F47892" w:rsidRPr="00AE2B81">
        <w:rPr>
          <w:b w:val="0"/>
          <w:bCs w:val="0"/>
          <w:sz w:val="24"/>
        </w:rPr>
        <w:t>, 20</w:t>
      </w:r>
      <w:r>
        <w:rPr>
          <w:b w:val="0"/>
          <w:bCs w:val="0"/>
          <w:sz w:val="24"/>
        </w:rPr>
        <w:t>20</w:t>
      </w:r>
    </w:p>
    <w:p w:rsidR="0026172F" w:rsidRPr="00AE2B81" w:rsidRDefault="0026172F" w:rsidP="0026172F">
      <w:pPr>
        <w:rPr>
          <w:b/>
          <w:bCs/>
        </w:rPr>
      </w:pPr>
    </w:p>
    <w:p w:rsidR="00174383" w:rsidRPr="00AE2B81" w:rsidRDefault="0026172F" w:rsidP="001E4656">
      <w:pPr>
        <w:ind w:left="360" w:hanging="360"/>
      </w:pPr>
      <w:r w:rsidRPr="00AE2B81">
        <w:rPr>
          <w:b/>
        </w:rPr>
        <w:t>Background</w:t>
      </w:r>
      <w:r w:rsidRPr="00AE2B81">
        <w:t xml:space="preserve">  </w:t>
      </w:r>
    </w:p>
    <w:p w:rsidR="00F70773" w:rsidRPr="00AE2B81" w:rsidRDefault="00F70773" w:rsidP="001E4656">
      <w:pPr>
        <w:ind w:left="360"/>
      </w:pPr>
      <w:r w:rsidRPr="00AE2B81">
        <w:rPr>
          <w:bCs/>
        </w:rPr>
        <w:t>Through the Community Forest and Open Space Conservation Program (CFP), the Forest Service is authorized to provide financial assistance grants to</w:t>
      </w:r>
      <w:r w:rsidR="000411F5">
        <w:rPr>
          <w:bCs/>
        </w:rPr>
        <w:t xml:space="preserve"> </w:t>
      </w:r>
      <w:r w:rsidR="000411F5" w:rsidRPr="00AE2B81">
        <w:rPr>
          <w:bCs/>
        </w:rPr>
        <w:t>Tribal Governments</w:t>
      </w:r>
      <w:r w:rsidR="000411F5">
        <w:rPr>
          <w:bCs/>
        </w:rPr>
        <w:t>,</w:t>
      </w:r>
      <w:r w:rsidRPr="00AE2B81">
        <w:rPr>
          <w:bCs/>
        </w:rPr>
        <w:t xml:space="preserve"> local government</w:t>
      </w:r>
      <w:r w:rsidR="001E4656">
        <w:rPr>
          <w:bCs/>
        </w:rPr>
        <w:t>s</w:t>
      </w:r>
      <w:r w:rsidRPr="00AE2B81">
        <w:rPr>
          <w:bCs/>
        </w:rPr>
        <w:t xml:space="preserve">, and </w:t>
      </w:r>
      <w:r w:rsidR="000411F5">
        <w:rPr>
          <w:bCs/>
        </w:rPr>
        <w:t xml:space="preserve">qualified </w:t>
      </w:r>
      <w:r w:rsidRPr="00AE2B81">
        <w:rPr>
          <w:bCs/>
        </w:rPr>
        <w:t xml:space="preserve">nonprofit entities to </w:t>
      </w:r>
      <w:r w:rsidR="00557CB2">
        <w:rPr>
          <w:bCs/>
        </w:rPr>
        <w:t xml:space="preserve">acquire and </w:t>
      </w:r>
      <w:r w:rsidRPr="00AE2B81">
        <w:rPr>
          <w:bCs/>
        </w:rPr>
        <w:t>establish community forests that provide continuing and accessible community benefits</w:t>
      </w:r>
      <w:r w:rsidRPr="00AE2B81">
        <w:t>.</w:t>
      </w:r>
      <w:r w:rsidR="004C5BA7" w:rsidRPr="00AE2B81">
        <w:rPr>
          <w:bCs/>
        </w:rPr>
        <w:t xml:space="preserve"> </w:t>
      </w:r>
      <w:r w:rsidR="0048329A">
        <w:rPr>
          <w:bCs/>
        </w:rPr>
        <w:t xml:space="preserve"> </w:t>
      </w:r>
      <w:r w:rsidR="004C5BA7" w:rsidRPr="00AE2B81">
        <w:rPr>
          <w:bCs/>
        </w:rPr>
        <w:t>CFP is authorized by Section 8003 of the Food, Conservation, and Energy Act of 2008 (Public Law 110-234).</w:t>
      </w:r>
      <w:r w:rsidR="000A711D" w:rsidRPr="00AE2B81">
        <w:rPr>
          <w:bCs/>
        </w:rPr>
        <w:t xml:space="preserve"> </w:t>
      </w:r>
      <w:r w:rsidR="0048329A">
        <w:rPr>
          <w:bCs/>
        </w:rPr>
        <w:t xml:space="preserve"> </w:t>
      </w:r>
    </w:p>
    <w:p w:rsidR="00F70773" w:rsidRPr="00AE2B81" w:rsidRDefault="00F70773" w:rsidP="001E4656">
      <w:pPr>
        <w:ind w:left="360" w:hanging="360"/>
        <w:rPr>
          <w:bCs/>
        </w:rPr>
      </w:pPr>
    </w:p>
    <w:p w:rsidR="000A711D" w:rsidRPr="001742A3" w:rsidRDefault="00760AC1" w:rsidP="001E4656">
      <w:pPr>
        <w:ind w:left="360" w:hanging="360"/>
        <w:rPr>
          <w:b/>
          <w:bCs/>
        </w:rPr>
      </w:pPr>
      <w:r w:rsidRPr="001742A3">
        <w:rPr>
          <w:b/>
          <w:bCs/>
        </w:rPr>
        <w:t>Program Purposes</w:t>
      </w:r>
    </w:p>
    <w:p w:rsidR="00760AC1" w:rsidRPr="00760AC1" w:rsidRDefault="00760AC1" w:rsidP="00760AC1">
      <w:pPr>
        <w:pStyle w:val="ListParagraph"/>
        <w:numPr>
          <w:ilvl w:val="0"/>
          <w:numId w:val="36"/>
        </w:numPr>
        <w:ind w:left="720" w:hanging="360"/>
        <w:rPr>
          <w:bCs/>
        </w:rPr>
      </w:pPr>
      <w:r>
        <w:t>A</w:t>
      </w:r>
      <w:r w:rsidR="006D1273">
        <w:t>ssist communities in acquiring forestland that would provide public recreation, environmental and economic benefits, and f</w:t>
      </w:r>
      <w:r>
        <w:t>orest-based educational programs.</w:t>
      </w:r>
    </w:p>
    <w:p w:rsidR="000411F5" w:rsidRPr="00760AC1" w:rsidRDefault="001742A3" w:rsidP="00760AC1">
      <w:pPr>
        <w:pStyle w:val="ListParagraph"/>
        <w:numPr>
          <w:ilvl w:val="0"/>
          <w:numId w:val="36"/>
        </w:numPr>
        <w:ind w:left="720" w:hanging="360"/>
        <w:rPr>
          <w:bCs/>
        </w:rPr>
      </w:pPr>
      <w:r>
        <w:t xml:space="preserve">To acquire private forest lands that is threatened by conversion to </w:t>
      </w:r>
      <w:proofErr w:type="spellStart"/>
      <w:r>
        <w:t>nonforest</w:t>
      </w:r>
      <w:proofErr w:type="spellEnd"/>
      <w:r>
        <w:t xml:space="preserve"> uses.  (Land that has a conservation easement in place is not eligible for the CFP because the CE has removed the threat of conversion)</w:t>
      </w:r>
      <w:r w:rsidR="006D1273">
        <w:t xml:space="preserve">.  </w:t>
      </w:r>
    </w:p>
    <w:p w:rsidR="000411F5" w:rsidRDefault="000411F5" w:rsidP="001E4656">
      <w:pPr>
        <w:ind w:left="360" w:hanging="360"/>
        <w:rPr>
          <w:bCs/>
        </w:rPr>
      </w:pPr>
    </w:p>
    <w:p w:rsidR="004B356A" w:rsidRPr="00AE2B81" w:rsidRDefault="001742A3" w:rsidP="004B356A">
      <w:r>
        <w:rPr>
          <w:b/>
        </w:rPr>
        <w:t xml:space="preserve">Maximum </w:t>
      </w:r>
      <w:r w:rsidR="004B356A" w:rsidRPr="00AE2B81">
        <w:rPr>
          <w:b/>
        </w:rPr>
        <w:t>Funding:</w:t>
      </w:r>
      <w:r w:rsidR="004B356A" w:rsidRPr="00AE2B81">
        <w:t xml:space="preserve"> </w:t>
      </w:r>
    </w:p>
    <w:p w:rsidR="004B356A" w:rsidRDefault="004B356A" w:rsidP="004B356A">
      <w:pPr>
        <w:numPr>
          <w:ilvl w:val="0"/>
          <w:numId w:val="33"/>
        </w:numPr>
      </w:pPr>
      <w:r>
        <w:t xml:space="preserve">CFP </w:t>
      </w:r>
      <w:r w:rsidR="001F2FAE">
        <w:t>maximum request must not exceed the amount that is specified in the annual call for projects</w:t>
      </w:r>
      <w:r w:rsidRPr="00AE2B81">
        <w:t xml:space="preserve">. </w:t>
      </w:r>
      <w:r w:rsidR="00324122">
        <w:t>FY 2021</w:t>
      </w:r>
      <w:r w:rsidR="009836F6">
        <w:t xml:space="preserve"> it is $6</w:t>
      </w:r>
      <w:r w:rsidR="002C0351">
        <w:t>00,000</w:t>
      </w:r>
    </w:p>
    <w:p w:rsidR="004B356A" w:rsidRDefault="004B356A" w:rsidP="004B356A">
      <w:pPr>
        <w:rPr>
          <w:b/>
          <w:bCs/>
        </w:rPr>
      </w:pPr>
    </w:p>
    <w:p w:rsidR="001742A3" w:rsidRDefault="00566C98" w:rsidP="001742A3">
      <w:pPr>
        <w:rPr>
          <w:b/>
        </w:rPr>
      </w:pPr>
      <w:r>
        <w:rPr>
          <w:b/>
        </w:rPr>
        <w:t xml:space="preserve">Eligible </w:t>
      </w:r>
      <w:r w:rsidR="001742A3">
        <w:rPr>
          <w:b/>
        </w:rPr>
        <w:t>Applicants:</w:t>
      </w:r>
    </w:p>
    <w:p w:rsidR="001742A3" w:rsidRPr="001742A3" w:rsidRDefault="001742A3" w:rsidP="00524A16">
      <w:pPr>
        <w:pStyle w:val="ListParagraph"/>
        <w:numPr>
          <w:ilvl w:val="0"/>
          <w:numId w:val="33"/>
        </w:numPr>
      </w:pPr>
      <w:r w:rsidRPr="001742A3">
        <w:t>A local governmental</w:t>
      </w:r>
      <w:r>
        <w:t xml:space="preserve"> entity, Indian Trib</w:t>
      </w:r>
      <w:r w:rsidR="00566C98">
        <w:t>e</w:t>
      </w:r>
      <w:r>
        <w:t xml:space="preserve"> (including Alaska Native </w:t>
      </w:r>
      <w:r w:rsidR="00566C98">
        <w:t>Corporations</w:t>
      </w:r>
      <w:r>
        <w:t>) or a qualified nonprofit organization that is qualified to acquire and manage land, as defined at in</w:t>
      </w:r>
      <w:r w:rsidR="00855AA9">
        <w:t xml:space="preserve"> </w:t>
      </w:r>
      <w:r>
        <w:t xml:space="preserve">230.2 of the final rule. </w:t>
      </w:r>
      <w:r w:rsidR="00524A16">
        <w:t>(</w:t>
      </w:r>
      <w:r>
        <w:t>Individuals are not eligible to receive funds through this program</w:t>
      </w:r>
      <w:r w:rsidR="00524A16">
        <w:t>)</w:t>
      </w:r>
      <w:r w:rsidR="002B3EC6">
        <w:t>.  All applicants must have an active Data Universal Numbering System (DUNS) number and</w:t>
      </w:r>
      <w:r w:rsidR="001F2FAE">
        <w:t xml:space="preserve"> </w:t>
      </w:r>
      <w:r w:rsidR="002B3EC6">
        <w:t xml:space="preserve">be registered in the System for Award Management (SAM). </w:t>
      </w:r>
    </w:p>
    <w:p w:rsidR="008543A4" w:rsidRDefault="008543A4" w:rsidP="001E4656">
      <w:pPr>
        <w:ind w:left="360" w:hanging="360"/>
        <w:rPr>
          <w:b/>
        </w:rPr>
      </w:pPr>
    </w:p>
    <w:p w:rsidR="006D1273" w:rsidRDefault="006D1273" w:rsidP="001E4656">
      <w:pPr>
        <w:ind w:left="360" w:hanging="360"/>
        <w:rPr>
          <w:b/>
        </w:rPr>
      </w:pPr>
      <w:r>
        <w:rPr>
          <w:b/>
        </w:rPr>
        <w:t>What is a Community Forest?</w:t>
      </w:r>
    </w:p>
    <w:p w:rsidR="006D1273" w:rsidRDefault="006D1273" w:rsidP="001E4656">
      <w:pPr>
        <w:ind w:left="360"/>
      </w:pPr>
      <w:r w:rsidRPr="006D1273">
        <w:t xml:space="preserve">Forest land that </w:t>
      </w:r>
      <w:r w:rsidR="001E4656">
        <w:t>is</w:t>
      </w:r>
      <w:r w:rsidRPr="006D1273">
        <w:t xml:space="preserve"> at least </w:t>
      </w:r>
      <w:r w:rsidRPr="00566C98">
        <w:rPr>
          <w:u w:val="single"/>
        </w:rPr>
        <w:t>five acres in size</w:t>
      </w:r>
      <w:r>
        <w:t>, a</w:t>
      </w:r>
      <w:r w:rsidRPr="006D1273">
        <w:t xml:space="preserve">t least </w:t>
      </w:r>
      <w:r w:rsidRPr="00566C98">
        <w:rPr>
          <w:u w:val="single"/>
        </w:rPr>
        <w:t>75 percent forested</w:t>
      </w:r>
      <w:r>
        <w:t xml:space="preserve">, and </w:t>
      </w:r>
      <w:r w:rsidR="00557CB2">
        <w:t xml:space="preserve">can </w:t>
      </w:r>
      <w:r>
        <w:t xml:space="preserve">provide </w:t>
      </w:r>
      <w:r w:rsidRPr="00566C98">
        <w:rPr>
          <w:u w:val="single"/>
        </w:rPr>
        <w:t>community</w:t>
      </w:r>
      <w:r>
        <w:t xml:space="preserve"> </w:t>
      </w:r>
      <w:r w:rsidRPr="00566C98">
        <w:rPr>
          <w:u w:val="single"/>
        </w:rPr>
        <w:t>benefits</w:t>
      </w:r>
      <w:r>
        <w:t xml:space="preserve">, including </w:t>
      </w:r>
      <w:r w:rsidR="00557CB2">
        <w:t xml:space="preserve">any of </w:t>
      </w:r>
      <w:r>
        <w:t xml:space="preserve">the following: </w:t>
      </w:r>
    </w:p>
    <w:p w:rsidR="006D1273" w:rsidRDefault="006D1273" w:rsidP="001E4656">
      <w:pPr>
        <w:pStyle w:val="ListParagraph"/>
        <w:numPr>
          <w:ilvl w:val="0"/>
          <w:numId w:val="35"/>
        </w:numPr>
        <w:ind w:left="1080" w:hanging="360"/>
      </w:pPr>
      <w:r>
        <w:t xml:space="preserve">Economic benefits such as timber and </w:t>
      </w:r>
      <w:proofErr w:type="spellStart"/>
      <w:r>
        <w:t>non timber</w:t>
      </w:r>
      <w:proofErr w:type="spellEnd"/>
      <w:r>
        <w:t xml:space="preserve"> products resulting from sustainable forest management and tourism;</w:t>
      </w:r>
    </w:p>
    <w:p w:rsidR="006D1273" w:rsidRDefault="006D1273" w:rsidP="001E4656">
      <w:pPr>
        <w:pStyle w:val="ListParagraph"/>
        <w:numPr>
          <w:ilvl w:val="0"/>
          <w:numId w:val="35"/>
        </w:numPr>
        <w:ind w:left="1080" w:hanging="360"/>
      </w:pPr>
      <w:r>
        <w:t xml:space="preserve">Environmental benefits, including clean water, </w:t>
      </w:r>
      <w:proofErr w:type="spellStart"/>
      <w:r>
        <w:t>stormwater</w:t>
      </w:r>
      <w:proofErr w:type="spellEnd"/>
      <w:r>
        <w:t xml:space="preserve"> management, and wildlife habitat;</w:t>
      </w:r>
    </w:p>
    <w:p w:rsidR="006D1273" w:rsidRDefault="006D1273" w:rsidP="001E4656">
      <w:pPr>
        <w:pStyle w:val="ListParagraph"/>
        <w:numPr>
          <w:ilvl w:val="0"/>
          <w:numId w:val="35"/>
        </w:numPr>
        <w:ind w:left="1080" w:hanging="360"/>
      </w:pPr>
      <w:r>
        <w:t>Benefits from forest-based educational programs, including vocational education programs in forestry;</w:t>
      </w:r>
    </w:p>
    <w:p w:rsidR="006D1273" w:rsidRDefault="006D1273" w:rsidP="001E4656">
      <w:pPr>
        <w:pStyle w:val="ListParagraph"/>
        <w:numPr>
          <w:ilvl w:val="0"/>
          <w:numId w:val="35"/>
        </w:numPr>
        <w:ind w:left="1080" w:hanging="360"/>
      </w:pPr>
      <w:r>
        <w:t>Benefits from serving as replicable models of effective forest stewardship for private landowners;</w:t>
      </w:r>
      <w:r w:rsidR="007B0A5C">
        <w:t xml:space="preserve"> and,</w:t>
      </w:r>
    </w:p>
    <w:p w:rsidR="006D1273" w:rsidRDefault="006D1273" w:rsidP="001E4656">
      <w:pPr>
        <w:pStyle w:val="ListParagraph"/>
        <w:numPr>
          <w:ilvl w:val="0"/>
          <w:numId w:val="35"/>
        </w:numPr>
        <w:ind w:left="1080" w:hanging="360"/>
      </w:pPr>
      <w:r>
        <w:t>Recreational benefits, such as hiking, hunting and fishing</w:t>
      </w:r>
      <w:r w:rsidR="007B0A5C">
        <w:t>.</w:t>
      </w:r>
    </w:p>
    <w:p w:rsidR="00566C98" w:rsidRDefault="00566C98" w:rsidP="00566C98">
      <w:pPr>
        <w:pStyle w:val="ListParagraph"/>
        <w:ind w:left="1080"/>
      </w:pPr>
    </w:p>
    <w:p w:rsidR="006D1273" w:rsidRDefault="006D1273" w:rsidP="001E4656">
      <w:pPr>
        <w:ind w:left="360"/>
      </w:pPr>
      <w:r>
        <w:t xml:space="preserve">Lands held in trust by the United States on behalf of </w:t>
      </w:r>
      <w:r w:rsidR="001E4656">
        <w:t>a</w:t>
      </w:r>
      <w:r>
        <w:t xml:space="preserve"> Tribal Government </w:t>
      </w:r>
      <w:r w:rsidR="001E4656">
        <w:t>as well as</w:t>
      </w:r>
      <w:r>
        <w:t xml:space="preserve"> allotment lands are not eligible</w:t>
      </w:r>
      <w:r w:rsidR="00773D55">
        <w:t xml:space="preserve"> for acquisition under this program</w:t>
      </w:r>
      <w:r>
        <w:t>.</w:t>
      </w:r>
    </w:p>
    <w:p w:rsidR="00855AA9" w:rsidRDefault="00855AA9" w:rsidP="00742E90">
      <w:pPr>
        <w:rPr>
          <w:b/>
        </w:rPr>
      </w:pPr>
    </w:p>
    <w:p w:rsidR="000411F5" w:rsidRDefault="00046D48" w:rsidP="00742E90">
      <w:r>
        <w:rPr>
          <w:b/>
        </w:rPr>
        <w:t>Program s</w:t>
      </w:r>
      <w:r w:rsidR="000411F5" w:rsidRPr="00AE2B81">
        <w:rPr>
          <w:b/>
        </w:rPr>
        <w:t>pecifics:</w:t>
      </w:r>
      <w:r w:rsidR="000411F5" w:rsidRPr="00AE2B81">
        <w:t xml:space="preserve">  </w:t>
      </w:r>
    </w:p>
    <w:p w:rsidR="007B0A5C" w:rsidRDefault="00E10A10" w:rsidP="00742E90">
      <w:pPr>
        <w:numPr>
          <w:ilvl w:val="0"/>
          <w:numId w:val="26"/>
        </w:numPr>
      </w:pPr>
      <w:r>
        <w:t xml:space="preserve">Competitive grants are awarded to </w:t>
      </w:r>
      <w:r w:rsidR="00046D48">
        <w:t>protect</w:t>
      </w:r>
      <w:r w:rsidR="000411F5" w:rsidRPr="00AE2B81">
        <w:t xml:space="preserve"> forestland through full fee title acquisition</w:t>
      </w:r>
      <w:r w:rsidR="00742E90">
        <w:t xml:space="preserve">, </w:t>
      </w:r>
      <w:r w:rsidR="00742E90" w:rsidRPr="00742E90">
        <w:t>Conservation easements are not eligible.</w:t>
      </w:r>
    </w:p>
    <w:p w:rsidR="007B0A5C" w:rsidRDefault="007B0A5C" w:rsidP="007B0A5C">
      <w:pPr>
        <w:numPr>
          <w:ilvl w:val="0"/>
          <w:numId w:val="26"/>
        </w:numPr>
        <w:tabs>
          <w:tab w:val="clear" w:pos="720"/>
        </w:tabs>
      </w:pPr>
      <w:r>
        <w:t>All community forests must have full public access.</w:t>
      </w:r>
    </w:p>
    <w:p w:rsidR="000411F5" w:rsidRDefault="00773D55" w:rsidP="001E4656">
      <w:pPr>
        <w:numPr>
          <w:ilvl w:val="0"/>
          <w:numId w:val="26"/>
        </w:numPr>
        <w:tabs>
          <w:tab w:val="clear" w:pos="720"/>
        </w:tabs>
      </w:pPr>
      <w:r>
        <w:t>Land</w:t>
      </w:r>
      <w:r w:rsidR="001D71D1">
        <w:t>s</w:t>
      </w:r>
      <w:r>
        <w:t xml:space="preserve"> </w:t>
      </w:r>
      <w:r w:rsidR="008543A4">
        <w:t xml:space="preserve">purchased through the CFP cannot be converted to </w:t>
      </w:r>
      <w:r w:rsidR="00760AC1">
        <w:t xml:space="preserve">Tribal </w:t>
      </w:r>
      <w:r w:rsidR="008543A4">
        <w:t xml:space="preserve">trust </w:t>
      </w:r>
      <w:r>
        <w:t>status</w:t>
      </w:r>
      <w:r w:rsidR="00046D48">
        <w:t>.</w:t>
      </w:r>
    </w:p>
    <w:p w:rsidR="001D71D1" w:rsidRDefault="001D71D1" w:rsidP="001D71D1">
      <w:pPr>
        <w:numPr>
          <w:ilvl w:val="0"/>
          <w:numId w:val="26"/>
        </w:numPr>
        <w:tabs>
          <w:tab w:val="clear" w:pos="720"/>
        </w:tabs>
      </w:pPr>
      <w:r>
        <w:t>A 50% non-federal cost share</w:t>
      </w:r>
      <w:r w:rsidR="003755AD">
        <w:t xml:space="preserve"> match</w:t>
      </w:r>
      <w:r>
        <w:t xml:space="preserve"> is required.</w:t>
      </w:r>
    </w:p>
    <w:p w:rsidR="00280CF0" w:rsidRPr="00AE2B81" w:rsidRDefault="00280CF0" w:rsidP="001D71D1">
      <w:pPr>
        <w:numPr>
          <w:ilvl w:val="0"/>
          <w:numId w:val="26"/>
        </w:numPr>
        <w:tabs>
          <w:tab w:val="clear" w:pos="720"/>
        </w:tabs>
      </w:pPr>
      <w:r>
        <w:t>Lands purchased must be 5 acres or greater and be 75% forested</w:t>
      </w:r>
    </w:p>
    <w:p w:rsidR="00773D55" w:rsidRDefault="00773D55" w:rsidP="00773D55">
      <w:pPr>
        <w:numPr>
          <w:ilvl w:val="0"/>
          <w:numId w:val="26"/>
        </w:numPr>
        <w:tabs>
          <w:tab w:val="clear" w:pos="720"/>
        </w:tabs>
      </w:pPr>
      <w:r>
        <w:t xml:space="preserve">Allowable costs will include the purchase price and transactional costs </w:t>
      </w:r>
      <w:r w:rsidR="004B356A">
        <w:t>associated with the acquisition, such as</w:t>
      </w:r>
      <w:r>
        <w:t xml:space="preserve"> </w:t>
      </w:r>
      <w:r w:rsidR="00067717">
        <w:t xml:space="preserve">development of the community forest plan, title examination, land surveys, </w:t>
      </w:r>
      <w:r>
        <w:t xml:space="preserve">appraisals and appraisal reviews, </w:t>
      </w:r>
      <w:r w:rsidR="00067717">
        <w:t xml:space="preserve">and </w:t>
      </w:r>
      <w:r w:rsidR="007B0A5C">
        <w:t>legal and closing costs</w:t>
      </w:r>
      <w:r>
        <w:t>.</w:t>
      </w:r>
    </w:p>
    <w:p w:rsidR="00280CF0" w:rsidRPr="00855AA9" w:rsidRDefault="000411F5" w:rsidP="00280CF0">
      <w:pPr>
        <w:pStyle w:val="ListParagraph"/>
        <w:numPr>
          <w:ilvl w:val="1"/>
          <w:numId w:val="27"/>
        </w:numPr>
        <w:tabs>
          <w:tab w:val="clear" w:pos="1080"/>
        </w:tabs>
        <w:ind w:left="720"/>
        <w:rPr>
          <w:bCs/>
        </w:rPr>
      </w:pPr>
      <w:r w:rsidRPr="00AE2B81">
        <w:t>CFP authorizes</w:t>
      </w:r>
      <w:r w:rsidR="00443094">
        <w:t xml:space="preserve"> up to 10% of appropriated</w:t>
      </w:r>
      <w:r w:rsidRPr="00AE2B81">
        <w:t xml:space="preserve"> funds to</w:t>
      </w:r>
      <w:r w:rsidR="00443094">
        <w:t xml:space="preserve"> be used </w:t>
      </w:r>
      <w:r w:rsidRPr="00AE2B81">
        <w:t xml:space="preserve">for technical assistance targeting implementation of </w:t>
      </w:r>
      <w:r w:rsidR="006D1273">
        <w:t xml:space="preserve">funded </w:t>
      </w:r>
      <w:r w:rsidRPr="00AE2B81">
        <w:t xml:space="preserve">community </w:t>
      </w:r>
      <w:r w:rsidR="00067717" w:rsidRPr="00AE2B81">
        <w:t>forest</w:t>
      </w:r>
      <w:r w:rsidR="004B356A">
        <w:t>s</w:t>
      </w:r>
      <w:r w:rsidR="00072A13">
        <w:t>.</w:t>
      </w:r>
      <w:r w:rsidR="00566C98">
        <w:t xml:space="preserve"> Request must be in the application</w:t>
      </w:r>
    </w:p>
    <w:p w:rsidR="00855AA9" w:rsidRPr="00280CF0" w:rsidRDefault="00855AA9" w:rsidP="00855AA9">
      <w:pPr>
        <w:pStyle w:val="ListParagraph"/>
        <w:rPr>
          <w:bCs/>
        </w:rPr>
      </w:pPr>
    </w:p>
    <w:p w:rsidR="00AA700E" w:rsidRPr="002B3EC6" w:rsidRDefault="002B3EC6" w:rsidP="0048329A">
      <w:pPr>
        <w:rPr>
          <w:b/>
          <w:bCs/>
        </w:rPr>
      </w:pPr>
      <w:r w:rsidRPr="002B3EC6">
        <w:rPr>
          <w:b/>
          <w:bCs/>
        </w:rPr>
        <w:t>Application Requirements:</w:t>
      </w:r>
    </w:p>
    <w:p w:rsidR="00AA700E" w:rsidRDefault="00AA700E" w:rsidP="001E4656">
      <w:pPr>
        <w:pStyle w:val="ListParagraph"/>
        <w:numPr>
          <w:ilvl w:val="1"/>
          <w:numId w:val="27"/>
        </w:numPr>
        <w:tabs>
          <w:tab w:val="clear" w:pos="1080"/>
        </w:tabs>
        <w:ind w:left="720"/>
        <w:rPr>
          <w:bCs/>
        </w:rPr>
      </w:pPr>
      <w:r>
        <w:rPr>
          <w:bCs/>
        </w:rPr>
        <w:t>An annual request for proposals (RFP) will be</w:t>
      </w:r>
      <w:r w:rsidR="00760AC1">
        <w:rPr>
          <w:bCs/>
        </w:rPr>
        <w:t xml:space="preserve"> issued</w:t>
      </w:r>
      <w:r>
        <w:rPr>
          <w:bCs/>
        </w:rPr>
        <w:t>.</w:t>
      </w:r>
      <w:r w:rsidR="001E4656">
        <w:rPr>
          <w:bCs/>
        </w:rPr>
        <w:t xml:space="preserve"> </w:t>
      </w:r>
      <w:r>
        <w:rPr>
          <w:bCs/>
        </w:rPr>
        <w:t xml:space="preserve"> </w:t>
      </w:r>
      <w:r w:rsidR="00773D55">
        <w:rPr>
          <w:bCs/>
        </w:rPr>
        <w:t xml:space="preserve">Proposals </w:t>
      </w:r>
      <w:r>
        <w:rPr>
          <w:bCs/>
        </w:rPr>
        <w:t>will be ranked and selected beginning of the fiscal year for funding in that year.</w:t>
      </w:r>
    </w:p>
    <w:p w:rsidR="00443094" w:rsidRDefault="00280CF0" w:rsidP="001E4656">
      <w:pPr>
        <w:numPr>
          <w:ilvl w:val="0"/>
          <w:numId w:val="27"/>
        </w:numPr>
        <w:tabs>
          <w:tab w:val="clear" w:pos="360"/>
        </w:tabs>
        <w:ind w:left="720"/>
      </w:pPr>
      <w:r>
        <w:t>The application can be no more than eight pages long, plus no more than two maps (eight inches by eleven inches in size)</w:t>
      </w:r>
      <w:r w:rsidR="00443094">
        <w:t>.</w:t>
      </w:r>
    </w:p>
    <w:p w:rsidR="002B3EC6" w:rsidRDefault="00400E26" w:rsidP="00855AA9">
      <w:pPr>
        <w:pStyle w:val="ListParagraph"/>
        <w:numPr>
          <w:ilvl w:val="0"/>
          <w:numId w:val="41"/>
        </w:numPr>
      </w:pPr>
      <w:r>
        <w:t>The c</w:t>
      </w:r>
      <w:r w:rsidR="00753940">
        <w:t>omplete</w:t>
      </w:r>
      <w:r w:rsidR="002B3EC6">
        <w:t xml:space="preserve"> list of </w:t>
      </w:r>
      <w:r w:rsidR="00753940">
        <w:t>requirements</w:t>
      </w:r>
      <w:r w:rsidR="002B3EC6">
        <w:t xml:space="preserve"> are</w:t>
      </w:r>
      <w:r w:rsidR="00753940">
        <w:t xml:space="preserve"> </w:t>
      </w:r>
      <w:r>
        <w:t xml:space="preserve">in the </w:t>
      </w:r>
      <w:r w:rsidR="00753940">
        <w:t>annual</w:t>
      </w:r>
      <w:r w:rsidR="00441B84">
        <w:t xml:space="preserve"> request for projects</w:t>
      </w:r>
      <w:r w:rsidR="00753940">
        <w:t xml:space="preserve"> </w:t>
      </w:r>
      <w:r w:rsidR="00441B84">
        <w:t>(</w:t>
      </w:r>
      <w:r w:rsidR="00753940">
        <w:t>RFP</w:t>
      </w:r>
      <w:r w:rsidR="00441B84">
        <w:t>)</w:t>
      </w:r>
      <w:r w:rsidR="00753940">
        <w:t xml:space="preserve"> found in the Federal Register</w:t>
      </w:r>
      <w:r w:rsidR="00855AA9">
        <w:t xml:space="preserve"> </w:t>
      </w:r>
      <w:r w:rsidR="00753940">
        <w:t xml:space="preserve"> </w:t>
      </w:r>
      <w:hyperlink r:id="rId8" w:history="1">
        <w:r w:rsidR="00324122" w:rsidRPr="00324122">
          <w:rPr>
            <w:color w:val="0000FF"/>
            <w:u w:val="single"/>
          </w:rPr>
          <w:t>https://www.federalregister.gov/documents/2020/08/14/2020-17838/request-for-applications-the-community-forest-and-open-space-conservation-program</w:t>
        </w:r>
      </w:hyperlink>
      <w:r w:rsidR="00753940">
        <w:t xml:space="preserve"> </w:t>
      </w:r>
    </w:p>
    <w:p w:rsidR="00760AC1" w:rsidRDefault="00760AC1" w:rsidP="00760AC1">
      <w:pPr>
        <w:rPr>
          <w:b/>
          <w:bCs/>
        </w:rPr>
      </w:pPr>
    </w:p>
    <w:p w:rsidR="00760AC1" w:rsidRPr="00760AC1" w:rsidRDefault="00023A0D" w:rsidP="00760AC1">
      <w:pPr>
        <w:rPr>
          <w:b/>
          <w:bCs/>
        </w:rPr>
      </w:pPr>
      <w:r>
        <w:rPr>
          <w:b/>
          <w:bCs/>
        </w:rPr>
        <w:t>Proposal Ranking</w:t>
      </w:r>
      <w:r w:rsidR="00760AC1">
        <w:rPr>
          <w:b/>
          <w:bCs/>
        </w:rPr>
        <w:t xml:space="preserve"> Criteria</w:t>
      </w:r>
      <w:r w:rsidR="00760AC1" w:rsidRPr="00760AC1">
        <w:rPr>
          <w:b/>
          <w:bCs/>
        </w:rPr>
        <w:t>:</w:t>
      </w:r>
    </w:p>
    <w:p w:rsidR="00760AC1" w:rsidRDefault="00760AC1" w:rsidP="00760AC1">
      <w:pPr>
        <w:ind w:left="360"/>
      </w:pPr>
      <w:r>
        <w:t>To the extent practicable, the Forest Service will give priority to:</w:t>
      </w:r>
    </w:p>
    <w:p w:rsidR="00760AC1" w:rsidRDefault="00072A13" w:rsidP="00760AC1">
      <w:pPr>
        <w:pStyle w:val="ListParagraph"/>
        <w:numPr>
          <w:ilvl w:val="1"/>
          <w:numId w:val="37"/>
        </w:numPr>
      </w:pPr>
      <w:r>
        <w:t xml:space="preserve">Proposals </w:t>
      </w:r>
      <w:r w:rsidR="00524A16">
        <w:t>that maximize</w:t>
      </w:r>
      <w:r w:rsidR="00760AC1">
        <w:t xml:space="preserve"> the delivery of community benefits</w:t>
      </w:r>
      <w:r w:rsidR="00760AC1" w:rsidRPr="003C1315">
        <w:t xml:space="preserve"> </w:t>
      </w:r>
      <w:r w:rsidR="00760AC1">
        <w:t>through a high degree of public participation; and</w:t>
      </w:r>
    </w:p>
    <w:p w:rsidR="00760AC1" w:rsidRDefault="00072A13" w:rsidP="00760AC1">
      <w:pPr>
        <w:pStyle w:val="ListParagraph"/>
        <w:numPr>
          <w:ilvl w:val="1"/>
          <w:numId w:val="37"/>
        </w:numPr>
      </w:pPr>
      <w:r>
        <w:t xml:space="preserve">Proposals </w:t>
      </w:r>
      <w:r w:rsidR="00760AC1">
        <w:t>with a subject property that makes substantial contribution to a landscape conservation initiative.</w:t>
      </w:r>
    </w:p>
    <w:p w:rsidR="00760AC1" w:rsidRDefault="00760AC1" w:rsidP="00760AC1">
      <w:pPr>
        <w:ind w:left="360"/>
      </w:pPr>
      <w:r>
        <w:t xml:space="preserve"> Additional criteria that will be used to review and rank </w:t>
      </w:r>
      <w:r w:rsidR="00072A13">
        <w:t xml:space="preserve">proposals </w:t>
      </w:r>
      <w:r>
        <w:t>are: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 xml:space="preserve">Type and extent of community benefits provided; 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>Extent and nature of community engagement in the establishment and long-term management of the community forest;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>Amount of cost share leveraged;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 xml:space="preserve">Extent to which the community forest contributes to a landscape conservation initiative; 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>Extent of due diligence completed on the project, including cost share committed and status of appraisal;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 xml:space="preserve">Likelihood that, unprotected, the property would be converted to non-forest uses; 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>Costs to the Federal government; and</w:t>
      </w:r>
    </w:p>
    <w:p w:rsidR="00760AC1" w:rsidRDefault="00760AC1" w:rsidP="00760AC1">
      <w:pPr>
        <w:pStyle w:val="ListParagraph"/>
        <w:numPr>
          <w:ilvl w:val="1"/>
          <w:numId w:val="38"/>
        </w:numPr>
      </w:pPr>
      <w:r>
        <w:t>Additional considerations as may be outlined in the RFP.</w:t>
      </w:r>
    </w:p>
    <w:p w:rsidR="001D6C59" w:rsidRDefault="001D6C59" w:rsidP="001D6C59"/>
    <w:p w:rsidR="001D6C59" w:rsidRDefault="001D6C59" w:rsidP="001D6C59"/>
    <w:p w:rsidR="001D6C59" w:rsidRDefault="001D6C59" w:rsidP="001D6C59"/>
    <w:p w:rsidR="001D6C59" w:rsidRPr="00742E90" w:rsidRDefault="002B3EC6" w:rsidP="001D6C59">
      <w:pPr>
        <w:rPr>
          <w:b/>
        </w:rPr>
      </w:pPr>
      <w:r w:rsidRPr="00742E90">
        <w:rPr>
          <w:b/>
        </w:rPr>
        <w:t>Submission Process:</w:t>
      </w:r>
    </w:p>
    <w:p w:rsidR="00753940" w:rsidRDefault="00753940" w:rsidP="001D6C59">
      <w:r>
        <w:lastRenderedPageBreak/>
        <w:t>All applications, either hardcopy or electronic, must be received by the State Foresters or Tribal governments</w:t>
      </w:r>
      <w:r w:rsidR="009836F6">
        <w:t xml:space="preserve"> by</w:t>
      </w:r>
      <w:r w:rsidR="00855AA9">
        <w:t xml:space="preserve"> </w:t>
      </w:r>
      <w:r w:rsidR="00855AA9" w:rsidRPr="007F1A24">
        <w:t>January</w:t>
      </w:r>
      <w:r w:rsidR="0007024C">
        <w:t xml:space="preserve"> 11</w:t>
      </w:r>
      <w:r w:rsidR="00E941D6">
        <w:t>, 2021</w:t>
      </w:r>
      <w:r w:rsidR="00524A16" w:rsidRPr="00524A16">
        <w:t xml:space="preserve">.  </w:t>
      </w:r>
      <w:r>
        <w:t xml:space="preserve">State Foresters or Tribal government officials must forward applications to the </w:t>
      </w:r>
      <w:r w:rsidRPr="007F1A24">
        <w:t>Forest Service Region</w:t>
      </w:r>
      <w:r w:rsidR="00855AA9" w:rsidRPr="007F1A24">
        <w:t xml:space="preserve"> by February</w:t>
      </w:r>
      <w:r w:rsidR="0007024C">
        <w:t xml:space="preserve"> 8</w:t>
      </w:r>
      <w:r w:rsidR="00E941D6">
        <w:t>, 2021</w:t>
      </w:r>
      <w:bookmarkStart w:id="0" w:name="_GoBack"/>
      <w:bookmarkEnd w:id="0"/>
      <w:r w:rsidR="00855AA9" w:rsidRPr="007F1A24">
        <w:t>.</w:t>
      </w:r>
      <w:r w:rsidR="00855AA9" w:rsidRPr="00855AA9">
        <w:t xml:space="preserve">   </w:t>
      </w:r>
      <w:r w:rsidR="00855AA9">
        <w:t xml:space="preserve">Specific Dates </w:t>
      </w:r>
      <w:r w:rsidR="009836F6">
        <w:t xml:space="preserve">are </w:t>
      </w:r>
      <w:r w:rsidR="00855AA9">
        <w:t>posted in the</w:t>
      </w:r>
      <w:r w:rsidR="009836F6">
        <w:t xml:space="preserve"> RFP</w:t>
      </w:r>
      <w:r w:rsidR="00855AA9">
        <w:t>.</w:t>
      </w:r>
    </w:p>
    <w:p w:rsidR="00742E90" w:rsidRPr="00742E90" w:rsidRDefault="00742E90" w:rsidP="001D6C59">
      <w:pPr>
        <w:rPr>
          <w:b/>
        </w:rPr>
      </w:pPr>
    </w:p>
    <w:p w:rsidR="00742E90" w:rsidRDefault="00742E90" w:rsidP="001D6C59">
      <w:pPr>
        <w:rPr>
          <w:b/>
        </w:rPr>
      </w:pPr>
    </w:p>
    <w:p w:rsidR="00742E90" w:rsidRDefault="00742E90" w:rsidP="001D6C59">
      <w:pPr>
        <w:rPr>
          <w:b/>
        </w:rPr>
      </w:pPr>
    </w:p>
    <w:p w:rsidR="00742E90" w:rsidRDefault="005A1E09" w:rsidP="001D6C59">
      <w:pPr>
        <w:rPr>
          <w:b/>
        </w:rPr>
      </w:pPr>
      <w:r>
        <w:rPr>
          <w:b/>
        </w:rPr>
        <w:t xml:space="preserve">Guidelines for </w:t>
      </w:r>
      <w:r w:rsidR="00742E90" w:rsidRPr="00742E90">
        <w:rPr>
          <w:b/>
        </w:rPr>
        <w:t>State Foresters or Tribal governments:</w:t>
      </w:r>
    </w:p>
    <w:p w:rsidR="00361F50" w:rsidRDefault="00361F50" w:rsidP="00742E90">
      <w:pPr>
        <w:pStyle w:val="ListParagraph"/>
        <w:numPr>
          <w:ilvl w:val="0"/>
          <w:numId w:val="41"/>
        </w:numPr>
      </w:pPr>
      <w:r>
        <w:t xml:space="preserve">Send out </w:t>
      </w:r>
      <w:r w:rsidR="00CE158A">
        <w:t xml:space="preserve">RFP </w:t>
      </w:r>
      <w:r w:rsidR="008A1584">
        <w:t>to state networks</w:t>
      </w:r>
    </w:p>
    <w:p w:rsidR="00742E90" w:rsidRDefault="00742E90" w:rsidP="00742E90">
      <w:pPr>
        <w:pStyle w:val="ListParagraph"/>
        <w:numPr>
          <w:ilvl w:val="0"/>
          <w:numId w:val="41"/>
        </w:numPr>
      </w:pPr>
      <w:r>
        <w:t xml:space="preserve">State </w:t>
      </w:r>
      <w:r w:rsidR="00F750FA">
        <w:t>Forester; i</w:t>
      </w:r>
      <w:r>
        <w:t>f requested</w:t>
      </w:r>
      <w:r w:rsidR="00F750FA">
        <w:t>,</w:t>
      </w:r>
      <w:r>
        <w:t xml:space="preserve"> provide technical assistance to the applicant in the development of  the Community Plan</w:t>
      </w:r>
    </w:p>
    <w:p w:rsidR="00361F50" w:rsidRDefault="004C760B" w:rsidP="00361F50">
      <w:pPr>
        <w:pStyle w:val="ListParagraph"/>
        <w:numPr>
          <w:ilvl w:val="0"/>
          <w:numId w:val="41"/>
        </w:numPr>
      </w:pPr>
      <w:r>
        <w:t xml:space="preserve">Identify what </w:t>
      </w:r>
      <w:r w:rsidR="00361F50" w:rsidRPr="00361F50">
        <w:t>technical assistance they may render in suppor</w:t>
      </w:r>
      <w:r>
        <w:t>t of implementing the proposed Community F</w:t>
      </w:r>
      <w:r w:rsidR="00361F50" w:rsidRPr="00361F50">
        <w:t>orest project and an estimate of needed financial assistance.</w:t>
      </w:r>
    </w:p>
    <w:p w:rsidR="005901B1" w:rsidRPr="00742E90" w:rsidRDefault="00F750FA" w:rsidP="005901B1">
      <w:pPr>
        <w:pStyle w:val="ListParagraph"/>
        <w:numPr>
          <w:ilvl w:val="0"/>
          <w:numId w:val="41"/>
        </w:numPr>
      </w:pPr>
      <w:r>
        <w:t>Ensure that the 10% technical assistance needed</w:t>
      </w:r>
      <w:r w:rsidR="005901B1" w:rsidRPr="005901B1">
        <w:t xml:space="preserve"> is included in the application </w:t>
      </w:r>
    </w:p>
    <w:p w:rsidR="001D6C59" w:rsidRPr="00B026A7" w:rsidRDefault="00361F50" w:rsidP="001D6C59">
      <w:pPr>
        <w:pStyle w:val="ListParagraph"/>
        <w:numPr>
          <w:ilvl w:val="0"/>
          <w:numId w:val="41"/>
        </w:numPr>
      </w:pPr>
      <w:r>
        <w:t>P</w:t>
      </w:r>
      <w:r w:rsidR="001D6C59" w:rsidRPr="00B026A7">
        <w:t>rovide a review of each application to help the FS determine that the applicant is an eligible entity, that the land is eligible, and whether the project contributes to a landscape conservation initiative</w:t>
      </w:r>
      <w:r w:rsidR="001D6C59" w:rsidRPr="00B026A7">
        <w:rPr>
          <w:b/>
        </w:rPr>
        <w:t>.</w:t>
      </w:r>
    </w:p>
    <w:p w:rsidR="001D6C59" w:rsidRDefault="001D6C59" w:rsidP="00361F50">
      <w:pPr>
        <w:pStyle w:val="ListParagraph"/>
        <w:numPr>
          <w:ilvl w:val="0"/>
          <w:numId w:val="41"/>
        </w:numPr>
        <w:rPr>
          <w:b/>
        </w:rPr>
      </w:pPr>
      <w:r w:rsidRPr="00361F50">
        <w:t xml:space="preserve">Confirm </w:t>
      </w:r>
      <w:r w:rsidR="00361F50">
        <w:t>that the proposed project has not</w:t>
      </w:r>
      <w:r w:rsidRPr="00361F50">
        <w:t xml:space="preserve"> been submitted for funding consideration under the Forest Legacy Program</w:t>
      </w:r>
      <w:r w:rsidRPr="00361F50">
        <w:rPr>
          <w:b/>
        </w:rPr>
        <w:t>.</w:t>
      </w:r>
    </w:p>
    <w:p w:rsidR="006C50F3" w:rsidRPr="006C50F3" w:rsidRDefault="006C50F3" w:rsidP="006C50F3">
      <w:pPr>
        <w:pStyle w:val="ListParagraph"/>
        <w:numPr>
          <w:ilvl w:val="0"/>
          <w:numId w:val="41"/>
        </w:numPr>
      </w:pPr>
      <w:r w:rsidRPr="006C50F3">
        <w:t>Forward information request or questions about the program to the Forest Service</w:t>
      </w:r>
    </w:p>
    <w:p w:rsidR="00361F50" w:rsidRDefault="00361F50" w:rsidP="00361F50">
      <w:pPr>
        <w:pStyle w:val="ListParagraph"/>
        <w:numPr>
          <w:ilvl w:val="0"/>
          <w:numId w:val="41"/>
        </w:numPr>
      </w:pPr>
      <w:r w:rsidRPr="00361F50">
        <w:t>Submit eligible applications to the Forest Service</w:t>
      </w:r>
    </w:p>
    <w:p w:rsidR="004C760B" w:rsidRDefault="004C760B" w:rsidP="004C760B"/>
    <w:p w:rsidR="004C760B" w:rsidRDefault="005A1E09" w:rsidP="004C760B">
      <w:pPr>
        <w:rPr>
          <w:b/>
        </w:rPr>
      </w:pPr>
      <w:r>
        <w:rPr>
          <w:b/>
        </w:rPr>
        <w:t>Guidelines for</w:t>
      </w:r>
      <w:r w:rsidR="004C760B" w:rsidRPr="004C760B">
        <w:rPr>
          <w:b/>
        </w:rPr>
        <w:t xml:space="preserve"> </w:t>
      </w:r>
      <w:r w:rsidR="0056267F">
        <w:rPr>
          <w:b/>
        </w:rPr>
        <w:t xml:space="preserve">Regional </w:t>
      </w:r>
      <w:r w:rsidR="004C760B" w:rsidRPr="004C760B">
        <w:rPr>
          <w:b/>
        </w:rPr>
        <w:t>Forest Service:</w:t>
      </w:r>
    </w:p>
    <w:p w:rsidR="004C760B" w:rsidRDefault="004C760B" w:rsidP="004C760B">
      <w:pPr>
        <w:pStyle w:val="ListParagraph"/>
        <w:numPr>
          <w:ilvl w:val="0"/>
          <w:numId w:val="42"/>
        </w:numPr>
      </w:pPr>
      <w:r>
        <w:t xml:space="preserve">Send out </w:t>
      </w:r>
      <w:r w:rsidR="00CE158A">
        <w:t>RFP</w:t>
      </w:r>
      <w:r>
        <w:t xml:space="preserve"> to the state and identified interests</w:t>
      </w:r>
    </w:p>
    <w:p w:rsidR="004C760B" w:rsidRDefault="004C760B" w:rsidP="004C760B">
      <w:pPr>
        <w:pStyle w:val="ListParagraph"/>
        <w:numPr>
          <w:ilvl w:val="0"/>
          <w:numId w:val="42"/>
        </w:numPr>
      </w:pPr>
      <w:r>
        <w:t>Provide information about the program and answer any request for information</w:t>
      </w:r>
    </w:p>
    <w:p w:rsidR="004C760B" w:rsidRPr="004C760B" w:rsidRDefault="004C760B" w:rsidP="004C760B">
      <w:pPr>
        <w:pStyle w:val="ListParagraph"/>
        <w:numPr>
          <w:ilvl w:val="0"/>
          <w:numId w:val="42"/>
        </w:numPr>
      </w:pPr>
      <w:r w:rsidRPr="004C760B">
        <w:t>Provide a review of each application to determine that the applicant is an eligible entity, that the land is eligible,</w:t>
      </w:r>
      <w:r>
        <w:t xml:space="preserve"> and</w:t>
      </w:r>
      <w:r w:rsidRPr="004C760B">
        <w:t xml:space="preserve"> </w:t>
      </w:r>
      <w:r>
        <w:t>that application requirements are meet.</w:t>
      </w:r>
    </w:p>
    <w:p w:rsidR="004C760B" w:rsidRDefault="004C760B" w:rsidP="004C760B">
      <w:pPr>
        <w:pStyle w:val="ListParagraph"/>
        <w:numPr>
          <w:ilvl w:val="0"/>
          <w:numId w:val="42"/>
        </w:numPr>
      </w:pPr>
      <w:r>
        <w:t xml:space="preserve">Submit eligible applications to the </w:t>
      </w:r>
      <w:r w:rsidR="006C50F3">
        <w:t xml:space="preserve"> Forest Servic</w:t>
      </w:r>
      <w:r>
        <w:t>e, Washington Office</w:t>
      </w:r>
    </w:p>
    <w:p w:rsidR="00400E26" w:rsidRDefault="00400E26" w:rsidP="00400E26"/>
    <w:p w:rsidR="00400E26" w:rsidRDefault="00400E26" w:rsidP="00400E26">
      <w:r>
        <w:t>For</w:t>
      </w:r>
      <w:r w:rsidR="002D3D6C">
        <w:t xml:space="preserve"> more information, please see</w:t>
      </w:r>
      <w:r>
        <w:t xml:space="preserve"> documents posted at:</w:t>
      </w:r>
    </w:p>
    <w:p w:rsidR="00400E26" w:rsidRPr="004C760B" w:rsidRDefault="00801AE6" w:rsidP="00400E26">
      <w:hyperlink r:id="rId9" w:history="1">
        <w:r w:rsidR="00400E26" w:rsidRPr="0037480E">
          <w:rPr>
            <w:rStyle w:val="Hyperlink"/>
          </w:rPr>
          <w:t>http://www.fs.fed.us/spf/coop/programs/loa/cfp.shtml</w:t>
        </w:r>
      </w:hyperlink>
      <w:r w:rsidR="00400E26">
        <w:t xml:space="preserve"> </w:t>
      </w:r>
    </w:p>
    <w:p w:rsidR="004C760B" w:rsidRPr="004C760B" w:rsidRDefault="004C760B" w:rsidP="004C760B">
      <w:pPr>
        <w:rPr>
          <w:b/>
        </w:rPr>
      </w:pPr>
    </w:p>
    <w:p w:rsidR="00361F50" w:rsidRPr="00361F50" w:rsidRDefault="00361F50" w:rsidP="00361F50">
      <w:pPr>
        <w:ind w:left="360"/>
      </w:pPr>
    </w:p>
    <w:sectPr w:rsidR="00361F50" w:rsidRPr="00361F50" w:rsidSect="001E465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E6" w:rsidRDefault="00801AE6" w:rsidP="00753940">
      <w:r>
        <w:separator/>
      </w:r>
    </w:p>
  </w:endnote>
  <w:endnote w:type="continuationSeparator" w:id="0">
    <w:p w:rsidR="00801AE6" w:rsidRDefault="00801AE6" w:rsidP="0075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0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940" w:rsidRDefault="00753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940" w:rsidRDefault="0075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E6" w:rsidRDefault="00801AE6" w:rsidP="00753940">
      <w:r>
        <w:separator/>
      </w:r>
    </w:p>
  </w:footnote>
  <w:footnote w:type="continuationSeparator" w:id="0">
    <w:p w:rsidR="00801AE6" w:rsidRDefault="00801AE6" w:rsidP="0075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A5C"/>
    <w:multiLevelType w:val="hybridMultilevel"/>
    <w:tmpl w:val="A3BAC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11D7"/>
    <w:multiLevelType w:val="hybridMultilevel"/>
    <w:tmpl w:val="BD6EC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7955"/>
    <w:multiLevelType w:val="hybridMultilevel"/>
    <w:tmpl w:val="18E46C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A29"/>
    <w:multiLevelType w:val="hybridMultilevel"/>
    <w:tmpl w:val="11CE56A0"/>
    <w:lvl w:ilvl="0" w:tplc="6EEEF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1E6B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689C"/>
    <w:multiLevelType w:val="hybridMultilevel"/>
    <w:tmpl w:val="163090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93DCE"/>
    <w:multiLevelType w:val="hybridMultilevel"/>
    <w:tmpl w:val="9850CE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464F4"/>
    <w:multiLevelType w:val="hybridMultilevel"/>
    <w:tmpl w:val="F816EF1A"/>
    <w:lvl w:ilvl="0" w:tplc="6EEEF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8000"/>
      </w:rPr>
    </w:lvl>
    <w:lvl w:ilvl="1" w:tplc="E31418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21890"/>
    <w:multiLevelType w:val="hybridMultilevel"/>
    <w:tmpl w:val="1812CA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5D7F"/>
    <w:multiLevelType w:val="hybridMultilevel"/>
    <w:tmpl w:val="3AB0DC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A7EB7"/>
    <w:multiLevelType w:val="hybridMultilevel"/>
    <w:tmpl w:val="2B943A86"/>
    <w:lvl w:ilvl="0" w:tplc="6EEEF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676C3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7DE3"/>
    <w:multiLevelType w:val="hybridMultilevel"/>
    <w:tmpl w:val="6CF6B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AC2"/>
    <w:multiLevelType w:val="hybridMultilevel"/>
    <w:tmpl w:val="6DE0ADD4"/>
    <w:lvl w:ilvl="0" w:tplc="6EEEF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5C9"/>
    <w:multiLevelType w:val="hybridMultilevel"/>
    <w:tmpl w:val="E6E0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8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D6F0CA9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C75BE"/>
    <w:multiLevelType w:val="hybridMultilevel"/>
    <w:tmpl w:val="87A431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C7F74"/>
    <w:multiLevelType w:val="hybridMultilevel"/>
    <w:tmpl w:val="912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2289F"/>
    <w:multiLevelType w:val="multilevel"/>
    <w:tmpl w:val="70D4FD46"/>
    <w:numStyleLink w:val="Style2"/>
  </w:abstractNum>
  <w:abstractNum w:abstractNumId="20" w15:restartNumberingAfterBreak="0">
    <w:nsid w:val="445C4077"/>
    <w:multiLevelType w:val="hybridMultilevel"/>
    <w:tmpl w:val="B1D0EBA6"/>
    <w:lvl w:ilvl="0" w:tplc="2C8A2454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2C5025"/>
    <w:multiLevelType w:val="hybridMultilevel"/>
    <w:tmpl w:val="DD7220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E029A"/>
    <w:multiLevelType w:val="multilevel"/>
    <w:tmpl w:val="70D4F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2435C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97D91"/>
    <w:multiLevelType w:val="hybridMultilevel"/>
    <w:tmpl w:val="ECFC3DEA"/>
    <w:lvl w:ilvl="0" w:tplc="6EEEF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8000"/>
      </w:rPr>
    </w:lvl>
    <w:lvl w:ilvl="1" w:tplc="2C8A245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D27C1"/>
    <w:multiLevelType w:val="hybridMultilevel"/>
    <w:tmpl w:val="80FCBF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9C2B3E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1F"/>
    <w:multiLevelType w:val="multilevel"/>
    <w:tmpl w:val="8C36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E667B"/>
    <w:multiLevelType w:val="hybridMultilevel"/>
    <w:tmpl w:val="9520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847F1"/>
    <w:multiLevelType w:val="multilevel"/>
    <w:tmpl w:val="70D4FD46"/>
    <w:styleLink w:val="Style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01B62"/>
    <w:multiLevelType w:val="hybridMultilevel"/>
    <w:tmpl w:val="493606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F47C5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05059"/>
    <w:multiLevelType w:val="hybridMultilevel"/>
    <w:tmpl w:val="1FD47AC6"/>
    <w:lvl w:ilvl="0" w:tplc="2C8A245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E1AAE"/>
    <w:multiLevelType w:val="hybridMultilevel"/>
    <w:tmpl w:val="6DE0C2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12C96"/>
    <w:multiLevelType w:val="multilevel"/>
    <w:tmpl w:val="70D4F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8412A"/>
    <w:multiLevelType w:val="hybridMultilevel"/>
    <w:tmpl w:val="14382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A3E03"/>
    <w:multiLevelType w:val="multilevel"/>
    <w:tmpl w:val="B2C60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007C5"/>
    <w:multiLevelType w:val="hybridMultilevel"/>
    <w:tmpl w:val="2B5028CC"/>
    <w:lvl w:ilvl="0" w:tplc="6EEEF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C6A8F"/>
    <w:multiLevelType w:val="multilevel"/>
    <w:tmpl w:val="70D4FD46"/>
    <w:styleLink w:val="Styl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40070"/>
    <w:multiLevelType w:val="hybridMultilevel"/>
    <w:tmpl w:val="DD209B0C"/>
    <w:lvl w:ilvl="0" w:tplc="6EEEF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8000"/>
      </w:rPr>
    </w:lvl>
    <w:lvl w:ilvl="1" w:tplc="2C8A245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A6699"/>
    <w:multiLevelType w:val="hybridMultilevel"/>
    <w:tmpl w:val="B2C606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B4F61"/>
    <w:multiLevelType w:val="hybridMultilevel"/>
    <w:tmpl w:val="0FD6D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34"/>
  </w:num>
  <w:num w:numId="5">
    <w:abstractNumId w:val="15"/>
  </w:num>
  <w:num w:numId="6">
    <w:abstractNumId w:val="29"/>
  </w:num>
  <w:num w:numId="7">
    <w:abstractNumId w:val="38"/>
  </w:num>
  <w:num w:numId="8">
    <w:abstractNumId w:val="19"/>
  </w:num>
  <w:num w:numId="9">
    <w:abstractNumId w:val="22"/>
  </w:num>
  <w:num w:numId="10">
    <w:abstractNumId w:val="41"/>
  </w:num>
  <w:num w:numId="11">
    <w:abstractNumId w:val="4"/>
  </w:num>
  <w:num w:numId="12">
    <w:abstractNumId w:val="8"/>
  </w:num>
  <w:num w:numId="13">
    <w:abstractNumId w:val="16"/>
  </w:num>
  <w:num w:numId="14">
    <w:abstractNumId w:val="30"/>
  </w:num>
  <w:num w:numId="15">
    <w:abstractNumId w:val="31"/>
  </w:num>
  <w:num w:numId="16">
    <w:abstractNumId w:val="2"/>
  </w:num>
  <w:num w:numId="17">
    <w:abstractNumId w:val="26"/>
  </w:num>
  <w:num w:numId="18">
    <w:abstractNumId w:val="9"/>
  </w:num>
  <w:num w:numId="19">
    <w:abstractNumId w:val="23"/>
  </w:num>
  <w:num w:numId="20">
    <w:abstractNumId w:val="25"/>
  </w:num>
  <w:num w:numId="21">
    <w:abstractNumId w:val="36"/>
  </w:num>
  <w:num w:numId="22">
    <w:abstractNumId w:val="17"/>
  </w:num>
  <w:num w:numId="23">
    <w:abstractNumId w:val="11"/>
  </w:num>
  <w:num w:numId="24">
    <w:abstractNumId w:val="33"/>
  </w:num>
  <w:num w:numId="25">
    <w:abstractNumId w:val="18"/>
  </w:num>
  <w:num w:numId="26">
    <w:abstractNumId w:val="37"/>
  </w:num>
  <w:num w:numId="27">
    <w:abstractNumId w:val="7"/>
  </w:num>
  <w:num w:numId="28">
    <w:abstractNumId w:val="35"/>
  </w:num>
  <w:num w:numId="29">
    <w:abstractNumId w:val="1"/>
  </w:num>
  <w:num w:numId="30">
    <w:abstractNumId w:val="6"/>
  </w:num>
  <w:num w:numId="31">
    <w:abstractNumId w:val="0"/>
  </w:num>
  <w:num w:numId="32">
    <w:abstractNumId w:val="12"/>
  </w:num>
  <w:num w:numId="33">
    <w:abstractNumId w:val="28"/>
  </w:num>
  <w:num w:numId="34">
    <w:abstractNumId w:val="14"/>
  </w:num>
  <w:num w:numId="35">
    <w:abstractNumId w:val="32"/>
  </w:num>
  <w:num w:numId="36">
    <w:abstractNumId w:val="20"/>
  </w:num>
  <w:num w:numId="37">
    <w:abstractNumId w:val="39"/>
  </w:num>
  <w:num w:numId="38">
    <w:abstractNumId w:val="24"/>
  </w:num>
  <w:num w:numId="39">
    <w:abstractNumId w:val="5"/>
  </w:num>
  <w:num w:numId="40">
    <w:abstractNumId w:val="13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4B"/>
    <w:rsid w:val="000006E9"/>
    <w:rsid w:val="000179DF"/>
    <w:rsid w:val="00023A0D"/>
    <w:rsid w:val="00025B5A"/>
    <w:rsid w:val="00033E74"/>
    <w:rsid w:val="000411F5"/>
    <w:rsid w:val="00046D48"/>
    <w:rsid w:val="00062530"/>
    <w:rsid w:val="00067717"/>
    <w:rsid w:val="0007024C"/>
    <w:rsid w:val="00072A13"/>
    <w:rsid w:val="000A711D"/>
    <w:rsid w:val="000D3F13"/>
    <w:rsid w:val="00157C6C"/>
    <w:rsid w:val="001742A3"/>
    <w:rsid w:val="00174383"/>
    <w:rsid w:val="0019669C"/>
    <w:rsid w:val="001A18E1"/>
    <w:rsid w:val="001C3958"/>
    <w:rsid w:val="001D6C59"/>
    <w:rsid w:val="001D71D1"/>
    <w:rsid w:val="001E4656"/>
    <w:rsid w:val="001F2FAE"/>
    <w:rsid w:val="00210294"/>
    <w:rsid w:val="00232544"/>
    <w:rsid w:val="0026165A"/>
    <w:rsid w:val="0026172F"/>
    <w:rsid w:val="00271315"/>
    <w:rsid w:val="00280CF0"/>
    <w:rsid w:val="00293030"/>
    <w:rsid w:val="002B3502"/>
    <w:rsid w:val="002B3EC6"/>
    <w:rsid w:val="002C0351"/>
    <w:rsid w:val="002D3D6C"/>
    <w:rsid w:val="002F26E2"/>
    <w:rsid w:val="00324122"/>
    <w:rsid w:val="00341D36"/>
    <w:rsid w:val="00361F50"/>
    <w:rsid w:val="003755AD"/>
    <w:rsid w:val="003C1A3A"/>
    <w:rsid w:val="003C4EA7"/>
    <w:rsid w:val="00400E26"/>
    <w:rsid w:val="00436260"/>
    <w:rsid w:val="00441B84"/>
    <w:rsid w:val="00443094"/>
    <w:rsid w:val="00444DF6"/>
    <w:rsid w:val="00471802"/>
    <w:rsid w:val="0048329A"/>
    <w:rsid w:val="00497838"/>
    <w:rsid w:val="004B356A"/>
    <w:rsid w:val="004C5BA7"/>
    <w:rsid w:val="004C760B"/>
    <w:rsid w:val="00524A16"/>
    <w:rsid w:val="005351D1"/>
    <w:rsid w:val="005420BE"/>
    <w:rsid w:val="005438C1"/>
    <w:rsid w:val="00557CB2"/>
    <w:rsid w:val="0056267F"/>
    <w:rsid w:val="00566C98"/>
    <w:rsid w:val="0057191C"/>
    <w:rsid w:val="00587160"/>
    <w:rsid w:val="005901B1"/>
    <w:rsid w:val="005902BA"/>
    <w:rsid w:val="005A1E09"/>
    <w:rsid w:val="005B0092"/>
    <w:rsid w:val="005B3F5C"/>
    <w:rsid w:val="00656C22"/>
    <w:rsid w:val="00682BA4"/>
    <w:rsid w:val="00695E04"/>
    <w:rsid w:val="006A4F07"/>
    <w:rsid w:val="006A5E1C"/>
    <w:rsid w:val="006B0FA9"/>
    <w:rsid w:val="006B7491"/>
    <w:rsid w:val="006C3D52"/>
    <w:rsid w:val="006C50F3"/>
    <w:rsid w:val="006D1273"/>
    <w:rsid w:val="006D4837"/>
    <w:rsid w:val="00717D73"/>
    <w:rsid w:val="00742E90"/>
    <w:rsid w:val="00753940"/>
    <w:rsid w:val="00760AC1"/>
    <w:rsid w:val="0076672E"/>
    <w:rsid w:val="00773D55"/>
    <w:rsid w:val="00787D97"/>
    <w:rsid w:val="007B0A5C"/>
    <w:rsid w:val="007B4142"/>
    <w:rsid w:val="007F1A24"/>
    <w:rsid w:val="00801AE6"/>
    <w:rsid w:val="00811A80"/>
    <w:rsid w:val="00851BDB"/>
    <w:rsid w:val="00853A47"/>
    <w:rsid w:val="008543A4"/>
    <w:rsid w:val="00855AA9"/>
    <w:rsid w:val="008A1584"/>
    <w:rsid w:val="008A2EE7"/>
    <w:rsid w:val="008F2DE6"/>
    <w:rsid w:val="009836F6"/>
    <w:rsid w:val="009A7414"/>
    <w:rsid w:val="009E4008"/>
    <w:rsid w:val="00A03970"/>
    <w:rsid w:val="00A133C3"/>
    <w:rsid w:val="00A138AC"/>
    <w:rsid w:val="00A20553"/>
    <w:rsid w:val="00A33EAC"/>
    <w:rsid w:val="00A53578"/>
    <w:rsid w:val="00A5645C"/>
    <w:rsid w:val="00A9407B"/>
    <w:rsid w:val="00AA700E"/>
    <w:rsid w:val="00AE2B81"/>
    <w:rsid w:val="00AE5FF8"/>
    <w:rsid w:val="00B026A7"/>
    <w:rsid w:val="00B15931"/>
    <w:rsid w:val="00B177CD"/>
    <w:rsid w:val="00B36933"/>
    <w:rsid w:val="00BB1417"/>
    <w:rsid w:val="00C0324B"/>
    <w:rsid w:val="00C34E5D"/>
    <w:rsid w:val="00C37FAD"/>
    <w:rsid w:val="00C4562D"/>
    <w:rsid w:val="00C8258B"/>
    <w:rsid w:val="00CD6166"/>
    <w:rsid w:val="00CE158A"/>
    <w:rsid w:val="00D85122"/>
    <w:rsid w:val="00DD668B"/>
    <w:rsid w:val="00DF0369"/>
    <w:rsid w:val="00DF219F"/>
    <w:rsid w:val="00E10A10"/>
    <w:rsid w:val="00E15903"/>
    <w:rsid w:val="00E872B6"/>
    <w:rsid w:val="00E941D6"/>
    <w:rsid w:val="00EA2216"/>
    <w:rsid w:val="00EA3E3B"/>
    <w:rsid w:val="00F06027"/>
    <w:rsid w:val="00F11363"/>
    <w:rsid w:val="00F377AF"/>
    <w:rsid w:val="00F437CF"/>
    <w:rsid w:val="00F47892"/>
    <w:rsid w:val="00F70773"/>
    <w:rsid w:val="00F750FA"/>
    <w:rsid w:val="00F771DE"/>
    <w:rsid w:val="00FA0050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BF1B96-B21F-4DEC-AE1A-FFA3B5E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D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71DE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F771DE"/>
    <w:pPr>
      <w:keepNext/>
      <w:outlineLvl w:val="1"/>
    </w:pPr>
    <w:rPr>
      <w:sz w:val="44"/>
      <w:u w:val="thick"/>
    </w:rPr>
  </w:style>
  <w:style w:type="paragraph" w:styleId="Heading3">
    <w:name w:val="heading 3"/>
    <w:basedOn w:val="Normal"/>
    <w:next w:val="Normal"/>
    <w:qFormat/>
    <w:rsid w:val="00F771DE"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F771DE"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72F"/>
    <w:pPr>
      <w:widowControl w:val="0"/>
      <w:autoSpaceDE w:val="0"/>
      <w:autoSpaceDN w:val="0"/>
      <w:adjustRightInd w:val="0"/>
    </w:pPr>
    <w:rPr>
      <w:rFonts w:ascii="Times" w:hAnsi="Times"/>
      <w:i/>
      <w:iCs/>
      <w:color w:val="000000"/>
    </w:rPr>
  </w:style>
  <w:style w:type="paragraph" w:customStyle="1" w:styleId="Address">
    <w:name w:val="Address"/>
    <w:basedOn w:val="Normal"/>
    <w:rsid w:val="0026172F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bodytext0">
    <w:name w:val="bodytext"/>
    <w:basedOn w:val="Normal"/>
    <w:rsid w:val="00033E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9669C"/>
    <w:rPr>
      <w:color w:val="0000FF"/>
      <w:u w:val="single"/>
    </w:rPr>
  </w:style>
  <w:style w:type="paragraph" w:styleId="BalloonText">
    <w:name w:val="Balloon Text"/>
    <w:basedOn w:val="Normal"/>
    <w:semiHidden/>
    <w:rsid w:val="00497838"/>
    <w:rPr>
      <w:rFonts w:ascii="Tahoma" w:hAnsi="Tahoma" w:cs="Tahoma"/>
      <w:sz w:val="16"/>
      <w:szCs w:val="16"/>
    </w:rPr>
  </w:style>
  <w:style w:type="numbering" w:customStyle="1" w:styleId="Style1">
    <w:name w:val="Style1"/>
    <w:rsid w:val="00F377AF"/>
    <w:pPr>
      <w:numPr>
        <w:numId w:val="6"/>
      </w:numPr>
    </w:pPr>
  </w:style>
  <w:style w:type="numbering" w:customStyle="1" w:styleId="Style2">
    <w:name w:val="Style2"/>
    <w:rsid w:val="00F377AF"/>
    <w:pPr>
      <w:numPr>
        <w:numId w:val="7"/>
      </w:numPr>
    </w:pPr>
  </w:style>
  <w:style w:type="character" w:styleId="CommentReference">
    <w:name w:val="annotation reference"/>
    <w:basedOn w:val="DefaultParagraphFont"/>
    <w:rsid w:val="0047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802"/>
  </w:style>
  <w:style w:type="paragraph" w:styleId="CommentSubject">
    <w:name w:val="annotation subject"/>
    <w:basedOn w:val="CommentText"/>
    <w:next w:val="CommentText"/>
    <w:link w:val="CommentSubjectChar"/>
    <w:rsid w:val="0047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802"/>
    <w:rPr>
      <w:b/>
      <w:bCs/>
    </w:rPr>
  </w:style>
  <w:style w:type="paragraph" w:styleId="ListParagraph">
    <w:name w:val="List Paragraph"/>
    <w:basedOn w:val="Normal"/>
    <w:uiPriority w:val="34"/>
    <w:qFormat/>
    <w:rsid w:val="00811A80"/>
    <w:pPr>
      <w:ind w:left="720"/>
      <w:contextualSpacing/>
    </w:pPr>
  </w:style>
  <w:style w:type="paragraph" w:styleId="Header">
    <w:name w:val="header"/>
    <w:basedOn w:val="Normal"/>
    <w:link w:val="HeaderChar"/>
    <w:rsid w:val="0075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9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0/08/14/2020-17838/request-for-applications-the-community-forest-and-open-space-conservation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.fed.us/spf/coop/programs/loa/cfp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sother\formats\USFS\briefing_pap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briefing_paper_template.dot</Template>
  <TotalTime>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Valle, Janet A -FS</cp:lastModifiedBy>
  <cp:revision>5</cp:revision>
  <cp:lastPrinted>2010-05-25T14:38:00Z</cp:lastPrinted>
  <dcterms:created xsi:type="dcterms:W3CDTF">2020-08-19T21:50:00Z</dcterms:created>
  <dcterms:modified xsi:type="dcterms:W3CDTF">2020-08-19T21:55:00Z</dcterms:modified>
</cp:coreProperties>
</file>